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A8" w:rsidRDefault="009056A8"/>
    <w:p w:rsidR="008754C9" w:rsidRDefault="000F7B9C" w:rsidP="000F7B9C">
      <w:pPr>
        <w:rPr>
          <w:b/>
          <w:sz w:val="28"/>
          <w:szCs w:val="28"/>
        </w:rPr>
      </w:pPr>
      <w:r>
        <w:rPr>
          <w:noProof/>
        </w:rPr>
        <w:drawing>
          <wp:inline distT="0" distB="0" distL="0" distR="0" wp14:anchorId="0FF3E306" wp14:editId="1A5915D4">
            <wp:extent cx="1779905" cy="952500"/>
            <wp:effectExtent l="0" t="0" r="0" b="0"/>
            <wp:docPr id="1" name="Picture 1" descr="University of Guelph Cornerstone with Improve Life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Guelph Cornerstone with Improve Life 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905" cy="952500"/>
                    </a:xfrm>
                    <a:prstGeom prst="rect">
                      <a:avLst/>
                    </a:prstGeom>
                    <a:noFill/>
                    <a:ln>
                      <a:noFill/>
                    </a:ln>
                  </pic:spPr>
                </pic:pic>
              </a:graphicData>
            </a:graphic>
          </wp:inline>
        </w:drawing>
      </w:r>
    </w:p>
    <w:p w:rsidR="000F7B9C" w:rsidRPr="008754C9" w:rsidRDefault="000F7B9C" w:rsidP="000F7B9C">
      <w:pPr>
        <w:rPr>
          <w:b/>
          <w:sz w:val="28"/>
          <w:szCs w:val="28"/>
        </w:rPr>
      </w:pPr>
      <w:bookmarkStart w:id="0" w:name="_GoBack"/>
      <w:bookmarkEnd w:id="0"/>
    </w:p>
    <w:p w:rsidR="008754C9" w:rsidRPr="008754C9" w:rsidRDefault="008754C9" w:rsidP="008754C9">
      <w:pPr>
        <w:pBdr>
          <w:bottom w:val="single" w:sz="6" w:space="7" w:color="EEEEEE"/>
        </w:pBdr>
        <w:shd w:val="clear" w:color="auto" w:fill="FFFFFF"/>
        <w:spacing w:after="300" w:line="240" w:lineRule="auto"/>
        <w:jc w:val="center"/>
        <w:outlineLvl w:val="0"/>
        <w:rPr>
          <w:rFonts w:eastAsia="Times New Roman" w:cstheme="minorHAnsi"/>
          <w:b/>
          <w:color w:val="2C2727"/>
          <w:kern w:val="36"/>
          <w:sz w:val="28"/>
          <w:szCs w:val="28"/>
        </w:rPr>
      </w:pPr>
      <w:r w:rsidRPr="008754C9">
        <w:rPr>
          <w:rFonts w:eastAsia="Times New Roman" w:cstheme="minorHAnsi"/>
          <w:b/>
          <w:color w:val="2C2727"/>
          <w:kern w:val="36"/>
          <w:sz w:val="28"/>
          <w:szCs w:val="28"/>
        </w:rPr>
        <w:t>Guidelines for the Awarding of University Professor Emeritus</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i/>
          <w:iCs/>
          <w:color w:val="2C2727"/>
          <w:sz w:val="24"/>
          <w:szCs w:val="24"/>
        </w:rPr>
        <w:t>Revised:  September 23, 2008, </w:t>
      </w:r>
      <w:r w:rsidRPr="008754C9">
        <w:rPr>
          <w:rFonts w:eastAsia="Times New Roman" w:cstheme="minorHAnsi"/>
          <w:b/>
          <w:bCs/>
          <w:i/>
          <w:iCs/>
          <w:color w:val="2C2727"/>
          <w:sz w:val="24"/>
          <w:szCs w:val="24"/>
        </w:rPr>
        <w:t>November 5, 2010</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color w:val="2C2727"/>
          <w:sz w:val="24"/>
          <w:szCs w:val="24"/>
        </w:rPr>
        <w:t xml:space="preserve">The Senate </w:t>
      </w:r>
      <w:proofErr w:type="spellStart"/>
      <w:r w:rsidRPr="008754C9">
        <w:rPr>
          <w:rFonts w:eastAsia="Times New Roman" w:cstheme="minorHAnsi"/>
          <w:color w:val="2C2727"/>
          <w:sz w:val="24"/>
          <w:szCs w:val="24"/>
        </w:rPr>
        <w:t>Honours</w:t>
      </w:r>
      <w:proofErr w:type="spellEnd"/>
      <w:r w:rsidRPr="008754C9">
        <w:rPr>
          <w:rFonts w:eastAsia="Times New Roman" w:cstheme="minorHAnsi"/>
          <w:color w:val="2C2727"/>
          <w:sz w:val="24"/>
          <w:szCs w:val="24"/>
        </w:rPr>
        <w:t xml:space="preserve"> and Awards Committee shall receive suggestions for and present to Senate nominations for University Professors Emeriti.</w:t>
      </w:r>
    </w:p>
    <w:p w:rsidR="008754C9" w:rsidRPr="008754C9" w:rsidRDefault="008754C9" w:rsidP="008754C9">
      <w:pPr>
        <w:shd w:val="clear" w:color="auto" w:fill="FFFFFF"/>
        <w:spacing w:before="300" w:after="150" w:line="240" w:lineRule="auto"/>
        <w:outlineLvl w:val="2"/>
        <w:rPr>
          <w:rFonts w:eastAsia="Times New Roman" w:cstheme="minorHAnsi"/>
          <w:b/>
          <w:color w:val="2C2727"/>
          <w:sz w:val="24"/>
          <w:szCs w:val="24"/>
        </w:rPr>
      </w:pPr>
      <w:r w:rsidRPr="008754C9">
        <w:rPr>
          <w:rFonts w:eastAsia="Times New Roman" w:cstheme="minorHAnsi"/>
          <w:b/>
          <w:color w:val="2C2727"/>
          <w:sz w:val="24"/>
          <w:szCs w:val="24"/>
        </w:rPr>
        <w:t>1. Eligibility</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color w:val="2C2727"/>
          <w:sz w:val="24"/>
          <w:szCs w:val="24"/>
        </w:rPr>
        <w:t>This category is open only to retired professors of the University of Guelph who held the rank of Professor upon retirement. A person employed full-time by the University in any capacity is not eligible.</w:t>
      </w:r>
    </w:p>
    <w:p w:rsidR="008754C9" w:rsidRPr="008754C9" w:rsidRDefault="008754C9" w:rsidP="008754C9">
      <w:pPr>
        <w:shd w:val="clear" w:color="auto" w:fill="FFFFFF"/>
        <w:spacing w:before="300" w:after="150" w:line="240" w:lineRule="auto"/>
        <w:outlineLvl w:val="2"/>
        <w:rPr>
          <w:rFonts w:eastAsia="Times New Roman" w:cstheme="minorHAnsi"/>
          <w:b/>
          <w:color w:val="2C2727"/>
          <w:sz w:val="24"/>
          <w:szCs w:val="24"/>
        </w:rPr>
      </w:pPr>
      <w:r w:rsidRPr="008754C9">
        <w:rPr>
          <w:rFonts w:eastAsia="Times New Roman" w:cstheme="minorHAnsi"/>
          <w:b/>
          <w:color w:val="2C2727"/>
          <w:sz w:val="24"/>
          <w:szCs w:val="24"/>
        </w:rPr>
        <w:t>2. Criteria &amp; Qualifications</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color w:val="2C2727"/>
          <w:sz w:val="24"/>
          <w:szCs w:val="24"/>
        </w:rPr>
        <w:t>It is the expectation in electing professors to this category that they will continue their scholarly association with the University.  </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color w:val="2C2727"/>
          <w:sz w:val="24"/>
          <w:szCs w:val="24"/>
        </w:rPr>
        <w:t xml:space="preserve">The prime criterion for nomination will be sustained, outstanding scholarship of such a level that it </w:t>
      </w:r>
      <w:proofErr w:type="gramStart"/>
      <w:r w:rsidRPr="008754C9">
        <w:rPr>
          <w:rFonts w:eastAsia="Times New Roman" w:cstheme="minorHAnsi"/>
          <w:color w:val="2C2727"/>
          <w:sz w:val="24"/>
          <w:szCs w:val="24"/>
        </w:rPr>
        <w:t>is recognized</w:t>
      </w:r>
      <w:proofErr w:type="gramEnd"/>
      <w:r w:rsidRPr="008754C9">
        <w:rPr>
          <w:rFonts w:eastAsia="Times New Roman" w:cstheme="minorHAnsi"/>
          <w:color w:val="2C2727"/>
          <w:sz w:val="24"/>
          <w:szCs w:val="24"/>
        </w:rPr>
        <w:t xml:space="preserve"> internationally. In determining which candidates within a department, school or college are suitable for nominations to this category, comparison should be made with professors who have retired during the past five years or are due to retire within the next five years.</w:t>
      </w:r>
    </w:p>
    <w:p w:rsidR="008754C9" w:rsidRPr="008754C9" w:rsidRDefault="008754C9" w:rsidP="008754C9">
      <w:pPr>
        <w:shd w:val="clear" w:color="auto" w:fill="FFFFFF"/>
        <w:spacing w:before="300" w:after="150" w:line="240" w:lineRule="auto"/>
        <w:outlineLvl w:val="2"/>
        <w:rPr>
          <w:rFonts w:eastAsia="Times New Roman" w:cstheme="minorHAnsi"/>
          <w:b/>
          <w:color w:val="2C2727"/>
          <w:sz w:val="24"/>
          <w:szCs w:val="24"/>
        </w:rPr>
      </w:pPr>
      <w:r w:rsidRPr="008754C9">
        <w:rPr>
          <w:rFonts w:eastAsia="Times New Roman" w:cstheme="minorHAnsi"/>
          <w:b/>
          <w:color w:val="2C2727"/>
          <w:sz w:val="24"/>
          <w:szCs w:val="24"/>
        </w:rPr>
        <w:t>3. Nomination Process</w:t>
      </w:r>
    </w:p>
    <w:p w:rsidR="008754C9" w:rsidRPr="008754C9" w:rsidRDefault="008754C9" w:rsidP="008754C9">
      <w:pPr>
        <w:numPr>
          <w:ilvl w:val="0"/>
          <w:numId w:val="1"/>
        </w:numPr>
        <w:shd w:val="clear" w:color="auto" w:fill="FFFFFF"/>
        <w:spacing w:after="154" w:line="360" w:lineRule="atLeast"/>
        <w:ind w:left="495"/>
        <w:rPr>
          <w:rFonts w:eastAsia="Times New Roman" w:cstheme="minorHAnsi"/>
          <w:color w:val="2C2727"/>
          <w:sz w:val="24"/>
          <w:szCs w:val="24"/>
        </w:rPr>
      </w:pPr>
      <w:r w:rsidRPr="008754C9">
        <w:rPr>
          <w:rFonts w:eastAsia="Times New Roman" w:cstheme="minorHAnsi"/>
          <w:color w:val="2C2727"/>
          <w:sz w:val="24"/>
          <w:szCs w:val="24"/>
        </w:rPr>
        <w:t xml:space="preserve">The Committee will solicit nominations at least once annually, normally in the fall semester.  Nominations </w:t>
      </w:r>
      <w:proofErr w:type="gramStart"/>
      <w:r w:rsidRPr="008754C9">
        <w:rPr>
          <w:rFonts w:eastAsia="Times New Roman" w:cstheme="minorHAnsi"/>
          <w:color w:val="2C2727"/>
          <w:sz w:val="24"/>
          <w:szCs w:val="24"/>
        </w:rPr>
        <w:t>will be accepted</w:t>
      </w:r>
      <w:proofErr w:type="gramEnd"/>
      <w:r w:rsidRPr="008754C9">
        <w:rPr>
          <w:rFonts w:eastAsia="Times New Roman" w:cstheme="minorHAnsi"/>
          <w:color w:val="2C2727"/>
          <w:sz w:val="24"/>
          <w:szCs w:val="24"/>
        </w:rPr>
        <w:t xml:space="preserve"> at any time throughout the year.</w:t>
      </w:r>
    </w:p>
    <w:p w:rsidR="008754C9" w:rsidRPr="008754C9" w:rsidRDefault="008754C9" w:rsidP="008754C9">
      <w:pPr>
        <w:numPr>
          <w:ilvl w:val="0"/>
          <w:numId w:val="1"/>
        </w:numPr>
        <w:shd w:val="clear" w:color="auto" w:fill="FFFFFF"/>
        <w:spacing w:after="154" w:line="360" w:lineRule="atLeast"/>
        <w:ind w:left="495"/>
        <w:rPr>
          <w:rFonts w:eastAsia="Times New Roman" w:cstheme="minorHAnsi"/>
          <w:color w:val="2C2727"/>
          <w:sz w:val="24"/>
          <w:szCs w:val="24"/>
        </w:rPr>
      </w:pPr>
      <w:r w:rsidRPr="008754C9">
        <w:rPr>
          <w:rFonts w:eastAsia="Times New Roman" w:cstheme="minorHAnsi"/>
          <w:color w:val="2C2727"/>
          <w:sz w:val="24"/>
          <w:szCs w:val="24"/>
        </w:rPr>
        <w:t xml:space="preserve">Suggestions for nomination to the category of University Professor Emeritus/a may be made by students, faculty, alumni or departments and should be forwarded to the </w:t>
      </w:r>
      <w:r w:rsidRPr="008754C9">
        <w:rPr>
          <w:rFonts w:eastAsia="Times New Roman" w:cstheme="minorHAnsi"/>
          <w:color w:val="2C2727"/>
          <w:sz w:val="24"/>
          <w:szCs w:val="24"/>
        </w:rPr>
        <w:lastRenderedPageBreak/>
        <w:t xml:space="preserve">University Secretariat for consideration by the </w:t>
      </w:r>
      <w:proofErr w:type="spellStart"/>
      <w:r w:rsidRPr="008754C9">
        <w:rPr>
          <w:rFonts w:eastAsia="Times New Roman" w:cstheme="minorHAnsi"/>
          <w:color w:val="2C2727"/>
          <w:sz w:val="24"/>
          <w:szCs w:val="24"/>
        </w:rPr>
        <w:t>Honours</w:t>
      </w:r>
      <w:proofErr w:type="spellEnd"/>
      <w:r w:rsidRPr="008754C9">
        <w:rPr>
          <w:rFonts w:eastAsia="Times New Roman" w:cstheme="minorHAnsi"/>
          <w:color w:val="2C2727"/>
          <w:sz w:val="24"/>
          <w:szCs w:val="24"/>
        </w:rPr>
        <w:t xml:space="preserve"> and Awards Committee of Senate.  </w:t>
      </w:r>
      <w:r w:rsidRPr="008754C9">
        <w:rPr>
          <w:rFonts w:eastAsia="Times New Roman" w:cstheme="minorHAnsi"/>
          <w:b/>
          <w:bCs/>
          <w:color w:val="2C2727"/>
          <w:sz w:val="24"/>
          <w:szCs w:val="24"/>
        </w:rPr>
        <w:t xml:space="preserve">All faculty who </w:t>
      </w:r>
      <w:proofErr w:type="gramStart"/>
      <w:r w:rsidRPr="008754C9">
        <w:rPr>
          <w:rFonts w:eastAsia="Times New Roman" w:cstheme="minorHAnsi"/>
          <w:b/>
          <w:bCs/>
          <w:color w:val="2C2727"/>
          <w:sz w:val="24"/>
          <w:szCs w:val="24"/>
        </w:rPr>
        <w:t>have been awarded</w:t>
      </w:r>
      <w:proofErr w:type="gramEnd"/>
      <w:r w:rsidRPr="008754C9">
        <w:rPr>
          <w:rFonts w:eastAsia="Times New Roman" w:cstheme="minorHAnsi"/>
          <w:b/>
          <w:bCs/>
          <w:color w:val="2C2727"/>
          <w:sz w:val="24"/>
          <w:szCs w:val="24"/>
        </w:rPr>
        <w:t xml:space="preserve"> Professor Emeritus status should be considered for University Professor Emeritus.</w:t>
      </w:r>
      <w:r w:rsidRPr="008754C9">
        <w:rPr>
          <w:rFonts w:eastAsia="Times New Roman" w:cstheme="minorHAnsi"/>
          <w:color w:val="2C2727"/>
          <w:sz w:val="24"/>
          <w:szCs w:val="24"/>
        </w:rPr>
        <w:t xml:space="preserve"> Nominations must go through a college review process (usually Dean's Council) prior to coming to the Committee. Only those nominations endorsed by the Committee </w:t>
      </w:r>
      <w:proofErr w:type="gramStart"/>
      <w:r w:rsidRPr="008754C9">
        <w:rPr>
          <w:rFonts w:eastAsia="Times New Roman" w:cstheme="minorHAnsi"/>
          <w:color w:val="2C2727"/>
          <w:sz w:val="24"/>
          <w:szCs w:val="24"/>
        </w:rPr>
        <w:t>will be presented</w:t>
      </w:r>
      <w:proofErr w:type="gramEnd"/>
      <w:r w:rsidRPr="008754C9">
        <w:rPr>
          <w:rFonts w:eastAsia="Times New Roman" w:cstheme="minorHAnsi"/>
          <w:color w:val="2C2727"/>
          <w:sz w:val="24"/>
          <w:szCs w:val="24"/>
        </w:rPr>
        <w:t xml:space="preserve"> to Senate. </w:t>
      </w:r>
    </w:p>
    <w:p w:rsidR="008754C9" w:rsidRPr="008754C9" w:rsidRDefault="008754C9" w:rsidP="008754C9">
      <w:pPr>
        <w:numPr>
          <w:ilvl w:val="0"/>
          <w:numId w:val="1"/>
        </w:numPr>
        <w:shd w:val="clear" w:color="auto" w:fill="FFFFFF"/>
        <w:spacing w:after="154" w:line="360" w:lineRule="atLeast"/>
        <w:ind w:left="495"/>
        <w:rPr>
          <w:rFonts w:eastAsia="Times New Roman" w:cstheme="minorHAnsi"/>
          <w:color w:val="2C2727"/>
          <w:sz w:val="24"/>
          <w:szCs w:val="24"/>
        </w:rPr>
      </w:pPr>
      <w:r w:rsidRPr="008754C9">
        <w:rPr>
          <w:rFonts w:eastAsia="Times New Roman" w:cstheme="minorHAnsi"/>
          <w:color w:val="2C2727"/>
          <w:sz w:val="24"/>
          <w:szCs w:val="24"/>
        </w:rPr>
        <w:t>Nominations to the category of University Professor Emeritus/a may be forwarded to Senate no earlier than six months prior to the retirement date of the faculty member.</w:t>
      </w:r>
    </w:p>
    <w:p w:rsidR="008754C9" w:rsidRPr="008754C9" w:rsidRDefault="008754C9" w:rsidP="008754C9">
      <w:pPr>
        <w:numPr>
          <w:ilvl w:val="0"/>
          <w:numId w:val="1"/>
        </w:numPr>
        <w:shd w:val="clear" w:color="auto" w:fill="FFFFFF"/>
        <w:spacing w:after="154" w:line="360" w:lineRule="atLeast"/>
        <w:ind w:left="495"/>
        <w:rPr>
          <w:rFonts w:eastAsia="Times New Roman" w:cstheme="minorHAnsi"/>
          <w:color w:val="2C2727"/>
          <w:sz w:val="24"/>
          <w:szCs w:val="24"/>
        </w:rPr>
      </w:pPr>
      <w:r w:rsidRPr="008754C9">
        <w:rPr>
          <w:rFonts w:eastAsia="Times New Roman" w:cstheme="minorHAnsi"/>
          <w:color w:val="2C2727"/>
          <w:sz w:val="24"/>
          <w:szCs w:val="24"/>
        </w:rPr>
        <w:t xml:space="preserve">The Committee will forward its recommendations to a closed session of Senate. Senate will vote on each candidate individually.  Nominators </w:t>
      </w:r>
      <w:proofErr w:type="gramStart"/>
      <w:r w:rsidRPr="008754C9">
        <w:rPr>
          <w:rFonts w:eastAsia="Times New Roman" w:cstheme="minorHAnsi"/>
          <w:color w:val="2C2727"/>
          <w:sz w:val="24"/>
          <w:szCs w:val="24"/>
        </w:rPr>
        <w:t>will be informed</w:t>
      </w:r>
      <w:proofErr w:type="gramEnd"/>
      <w:r w:rsidRPr="008754C9">
        <w:rPr>
          <w:rFonts w:eastAsia="Times New Roman" w:cstheme="minorHAnsi"/>
          <w:color w:val="2C2727"/>
          <w:sz w:val="24"/>
          <w:szCs w:val="24"/>
        </w:rPr>
        <w:t xml:space="preserve"> of the outcome after Senate has received and voted on the recommendations.</w:t>
      </w:r>
    </w:p>
    <w:p w:rsidR="008754C9" w:rsidRPr="008754C9" w:rsidRDefault="008754C9" w:rsidP="008754C9">
      <w:pPr>
        <w:shd w:val="clear" w:color="auto" w:fill="FFFFFF"/>
        <w:spacing w:before="300" w:after="150" w:line="240" w:lineRule="auto"/>
        <w:outlineLvl w:val="2"/>
        <w:rPr>
          <w:rFonts w:eastAsia="Times New Roman" w:cstheme="minorHAnsi"/>
          <w:b/>
          <w:color w:val="2C2727"/>
          <w:sz w:val="24"/>
          <w:szCs w:val="24"/>
        </w:rPr>
      </w:pPr>
      <w:r w:rsidRPr="008754C9">
        <w:rPr>
          <w:rFonts w:eastAsia="Times New Roman" w:cstheme="minorHAnsi"/>
          <w:b/>
          <w:color w:val="2C2727"/>
          <w:sz w:val="24"/>
          <w:szCs w:val="24"/>
        </w:rPr>
        <w:t>4. Documentation</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color w:val="2C2727"/>
          <w:sz w:val="24"/>
          <w:szCs w:val="24"/>
        </w:rPr>
        <w:t xml:space="preserve">Documentation should include the nomination form, letter(s) of support, an up-to-date C.V. for the candidate and a 1-2 page </w:t>
      </w:r>
      <w:proofErr w:type="gramStart"/>
      <w:r w:rsidRPr="008754C9">
        <w:rPr>
          <w:rFonts w:eastAsia="Times New Roman" w:cstheme="minorHAnsi"/>
          <w:color w:val="2C2727"/>
          <w:sz w:val="24"/>
          <w:szCs w:val="24"/>
        </w:rPr>
        <w:t>summary which</w:t>
      </w:r>
      <w:proofErr w:type="gramEnd"/>
      <w:r w:rsidRPr="008754C9">
        <w:rPr>
          <w:rFonts w:eastAsia="Times New Roman" w:cstheme="minorHAnsi"/>
          <w:color w:val="2C2727"/>
          <w:sz w:val="24"/>
          <w:szCs w:val="24"/>
        </w:rPr>
        <w:t xml:space="preserve"> includes the following information:</w:t>
      </w:r>
    </w:p>
    <w:p w:rsidR="008754C9" w:rsidRPr="008754C9" w:rsidRDefault="008754C9" w:rsidP="008754C9">
      <w:pPr>
        <w:shd w:val="clear" w:color="auto" w:fill="FFFFFF"/>
        <w:spacing w:after="0" w:line="360" w:lineRule="atLeast"/>
        <w:rPr>
          <w:rFonts w:eastAsia="Times New Roman" w:cstheme="minorHAnsi"/>
          <w:color w:val="2C2727"/>
          <w:sz w:val="24"/>
          <w:szCs w:val="24"/>
        </w:rPr>
      </w:pPr>
      <w:r w:rsidRPr="008754C9">
        <w:rPr>
          <w:rFonts w:eastAsia="Times New Roman" w:cstheme="minorHAnsi"/>
          <w:i/>
          <w:iCs/>
          <w:color w:val="2C2727"/>
          <w:sz w:val="24"/>
          <w:szCs w:val="24"/>
        </w:rPr>
        <w:t>Career (salient features):</w:t>
      </w:r>
      <w:r w:rsidRPr="008754C9">
        <w:rPr>
          <w:rFonts w:eastAsia="Times New Roman" w:cstheme="minorHAnsi"/>
          <w:color w:val="2C2727"/>
          <w:sz w:val="24"/>
          <w:szCs w:val="24"/>
        </w:rPr>
        <w:t>  this should list degrees earned and positions held.</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i/>
          <w:iCs/>
          <w:color w:val="2C2727"/>
          <w:sz w:val="24"/>
          <w:szCs w:val="24"/>
        </w:rPr>
        <w:t>Scholarship: </w:t>
      </w:r>
      <w:r w:rsidRPr="008754C9">
        <w:rPr>
          <w:rFonts w:eastAsia="Times New Roman" w:cstheme="minorHAnsi"/>
          <w:color w:val="2C2727"/>
          <w:sz w:val="24"/>
          <w:szCs w:val="24"/>
        </w:rPr>
        <w:t>a summary of the scholarly accomplishments of the candidate with reference to the nature and impact of their contributions.</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i/>
          <w:iCs/>
          <w:color w:val="2C2727"/>
          <w:sz w:val="24"/>
          <w:szCs w:val="24"/>
        </w:rPr>
        <w:t xml:space="preserve">Awards and </w:t>
      </w:r>
      <w:proofErr w:type="spellStart"/>
      <w:r w:rsidRPr="008754C9">
        <w:rPr>
          <w:rFonts w:eastAsia="Times New Roman" w:cstheme="minorHAnsi"/>
          <w:i/>
          <w:iCs/>
          <w:color w:val="2C2727"/>
          <w:sz w:val="24"/>
          <w:szCs w:val="24"/>
        </w:rPr>
        <w:t>Honours</w:t>
      </w:r>
      <w:proofErr w:type="spellEnd"/>
      <w:r w:rsidRPr="008754C9">
        <w:rPr>
          <w:rFonts w:eastAsia="Times New Roman" w:cstheme="minorHAnsi"/>
          <w:i/>
          <w:iCs/>
          <w:color w:val="2C2727"/>
          <w:sz w:val="24"/>
          <w:szCs w:val="24"/>
        </w:rPr>
        <w:t>:</w:t>
      </w:r>
      <w:r w:rsidRPr="008754C9">
        <w:rPr>
          <w:rFonts w:eastAsia="Times New Roman" w:cstheme="minorHAnsi"/>
          <w:color w:val="2C2727"/>
          <w:sz w:val="24"/>
          <w:szCs w:val="24"/>
        </w:rPr>
        <w:t> any received, plus any positions of note within the discipline (i.e. editorship of a journal; executive member of a learned society, etc.).</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i/>
          <w:iCs/>
          <w:color w:val="2C2727"/>
          <w:sz w:val="24"/>
          <w:szCs w:val="24"/>
        </w:rPr>
        <w:t>Summary: </w:t>
      </w:r>
      <w:r w:rsidRPr="008754C9">
        <w:rPr>
          <w:rFonts w:eastAsia="Times New Roman" w:cstheme="minorHAnsi"/>
          <w:color w:val="2C2727"/>
          <w:sz w:val="24"/>
          <w:szCs w:val="24"/>
        </w:rPr>
        <w:t xml:space="preserve">a brief paragraph (250 words) summarizing the reasons for the nomination and commenting on the quality of the contribution made by the candidate. Nominators should be mindful that the summary will be forwarded to Senate and form the essence of the nomination on which Senate will base its decision to grant the </w:t>
      </w:r>
      <w:proofErr w:type="spellStart"/>
      <w:r w:rsidRPr="008754C9">
        <w:rPr>
          <w:rFonts w:eastAsia="Times New Roman" w:cstheme="minorHAnsi"/>
          <w:color w:val="2C2727"/>
          <w:sz w:val="24"/>
          <w:szCs w:val="24"/>
        </w:rPr>
        <w:t>honour</w:t>
      </w:r>
      <w:proofErr w:type="spellEnd"/>
      <w:r w:rsidRPr="008754C9">
        <w:rPr>
          <w:rFonts w:eastAsia="Times New Roman" w:cstheme="minorHAnsi"/>
          <w:color w:val="2C2727"/>
          <w:sz w:val="24"/>
          <w:szCs w:val="24"/>
        </w:rPr>
        <w:t xml:space="preserve"> of University Professor Emeritus/a.</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color w:val="2C2727"/>
          <w:sz w:val="24"/>
          <w:szCs w:val="24"/>
        </w:rPr>
        <w:t>The nomination form is available on the </w:t>
      </w:r>
      <w:hyperlink r:id="rId6" w:history="1">
        <w:r w:rsidRPr="008754C9">
          <w:rPr>
            <w:rFonts w:eastAsia="Times New Roman" w:cstheme="minorHAnsi"/>
            <w:color w:val="2174BB"/>
            <w:sz w:val="24"/>
            <w:szCs w:val="24"/>
            <w:u w:val="single"/>
          </w:rPr>
          <w:t>University Secretariat website</w:t>
        </w:r>
      </w:hyperlink>
      <w:r w:rsidRPr="008754C9">
        <w:rPr>
          <w:rFonts w:eastAsia="Times New Roman" w:cstheme="minorHAnsi"/>
          <w:color w:val="2C2727"/>
          <w:sz w:val="24"/>
          <w:szCs w:val="24"/>
        </w:rPr>
        <w:t>.</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color w:val="2C2727"/>
          <w:sz w:val="24"/>
          <w:szCs w:val="24"/>
        </w:rPr>
        <w:t xml:space="preserve">The UPE </w:t>
      </w:r>
      <w:proofErr w:type="gramStart"/>
      <w:r w:rsidRPr="008754C9">
        <w:rPr>
          <w:rFonts w:eastAsia="Times New Roman" w:cstheme="minorHAnsi"/>
          <w:color w:val="2C2727"/>
          <w:sz w:val="24"/>
          <w:szCs w:val="24"/>
        </w:rPr>
        <w:t>should be viewed</w:t>
      </w:r>
      <w:proofErr w:type="gramEnd"/>
      <w:r w:rsidRPr="008754C9">
        <w:rPr>
          <w:rFonts w:eastAsia="Times New Roman" w:cstheme="minorHAnsi"/>
          <w:color w:val="2C2727"/>
          <w:sz w:val="24"/>
          <w:szCs w:val="24"/>
        </w:rPr>
        <w:t xml:space="preserve"> as an internal honorary degree and thus should only be conferred upon those scholars who are truly outstanding in their disciplines and have had significant impact in the field.</w:t>
      </w:r>
    </w:p>
    <w:p w:rsidR="008754C9" w:rsidRPr="008754C9" w:rsidRDefault="008754C9" w:rsidP="008754C9">
      <w:pPr>
        <w:shd w:val="clear" w:color="auto" w:fill="FFFFFF"/>
        <w:spacing w:after="360" w:line="360" w:lineRule="atLeast"/>
        <w:rPr>
          <w:rFonts w:eastAsia="Times New Roman" w:cstheme="minorHAnsi"/>
          <w:b/>
          <w:color w:val="2C2727"/>
          <w:sz w:val="24"/>
          <w:szCs w:val="24"/>
        </w:rPr>
      </w:pPr>
      <w:r w:rsidRPr="008754C9">
        <w:rPr>
          <w:rFonts w:eastAsia="Times New Roman" w:cstheme="minorHAnsi"/>
          <w:color w:val="2C2727"/>
          <w:sz w:val="24"/>
          <w:szCs w:val="24"/>
        </w:rPr>
        <w:t xml:space="preserve">A nomination needs </w:t>
      </w:r>
      <w:proofErr w:type="gramStart"/>
      <w:r w:rsidRPr="008754C9">
        <w:rPr>
          <w:rFonts w:eastAsia="Times New Roman" w:cstheme="minorHAnsi"/>
          <w:color w:val="2C2727"/>
          <w:sz w:val="24"/>
          <w:szCs w:val="24"/>
        </w:rPr>
        <w:t>to particularly address</w:t>
      </w:r>
      <w:proofErr w:type="gramEnd"/>
      <w:r w:rsidRPr="008754C9">
        <w:rPr>
          <w:rFonts w:eastAsia="Times New Roman" w:cstheme="minorHAnsi"/>
          <w:color w:val="2C2727"/>
          <w:sz w:val="24"/>
          <w:szCs w:val="24"/>
        </w:rPr>
        <w:t xml:space="preserve"> the criteria identified in item 2 of these guidelines. With respect to the criteria for international recognition, the nomination material should </w:t>
      </w:r>
      <w:r w:rsidRPr="008754C9">
        <w:rPr>
          <w:rFonts w:eastAsia="Times New Roman" w:cstheme="minorHAnsi"/>
          <w:b/>
          <w:color w:val="2C2727"/>
          <w:sz w:val="24"/>
          <w:szCs w:val="24"/>
        </w:rPr>
        <w:t>include evidence in the C.V. that speaks to the international impact of the nominees work.</w:t>
      </w:r>
    </w:p>
    <w:p w:rsidR="008754C9" w:rsidRPr="008754C9" w:rsidRDefault="008754C9" w:rsidP="008754C9">
      <w:pPr>
        <w:shd w:val="clear" w:color="auto" w:fill="FFFFFF"/>
        <w:spacing w:before="300" w:after="150" w:line="240" w:lineRule="auto"/>
        <w:outlineLvl w:val="2"/>
        <w:rPr>
          <w:rFonts w:eastAsia="Times New Roman" w:cstheme="minorHAnsi"/>
          <w:b/>
          <w:color w:val="2C2727"/>
          <w:sz w:val="24"/>
          <w:szCs w:val="24"/>
        </w:rPr>
      </w:pPr>
      <w:r w:rsidRPr="008754C9">
        <w:rPr>
          <w:rFonts w:eastAsia="Times New Roman" w:cstheme="minorHAnsi"/>
          <w:b/>
          <w:color w:val="2C2727"/>
          <w:sz w:val="24"/>
          <w:szCs w:val="24"/>
        </w:rPr>
        <w:t>5. Method of Presentation</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color w:val="2C2727"/>
          <w:sz w:val="24"/>
          <w:szCs w:val="24"/>
        </w:rPr>
        <w:t>Public recognition of a University Professor Emeritus/</w:t>
      </w:r>
      <w:proofErr w:type="gramStart"/>
      <w:r w:rsidRPr="008754C9">
        <w:rPr>
          <w:rFonts w:eastAsia="Times New Roman" w:cstheme="minorHAnsi"/>
          <w:color w:val="2C2727"/>
          <w:sz w:val="24"/>
          <w:szCs w:val="24"/>
        </w:rPr>
        <w:t>a shall</w:t>
      </w:r>
      <w:proofErr w:type="gramEnd"/>
      <w:r w:rsidRPr="008754C9">
        <w:rPr>
          <w:rFonts w:eastAsia="Times New Roman" w:cstheme="minorHAnsi"/>
          <w:color w:val="2C2727"/>
          <w:sz w:val="24"/>
          <w:szCs w:val="24"/>
        </w:rPr>
        <w:t xml:space="preserve"> be given at a convocation and a certificate presented to each of those elected.</w:t>
      </w:r>
    </w:p>
    <w:p w:rsidR="008754C9" w:rsidRPr="008754C9" w:rsidRDefault="008754C9" w:rsidP="008754C9">
      <w:pPr>
        <w:shd w:val="clear" w:color="auto" w:fill="FFFFFF"/>
        <w:spacing w:before="300" w:after="150" w:line="240" w:lineRule="auto"/>
        <w:outlineLvl w:val="2"/>
        <w:rPr>
          <w:rFonts w:eastAsia="Times New Roman" w:cstheme="minorHAnsi"/>
          <w:b/>
          <w:color w:val="2C2727"/>
          <w:sz w:val="24"/>
          <w:szCs w:val="24"/>
        </w:rPr>
      </w:pPr>
      <w:r w:rsidRPr="008754C9">
        <w:rPr>
          <w:rFonts w:eastAsia="Times New Roman" w:cstheme="minorHAnsi"/>
          <w:b/>
          <w:color w:val="2C2727"/>
          <w:sz w:val="24"/>
          <w:szCs w:val="24"/>
        </w:rPr>
        <w:t>6. Listing in University Calendars</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color w:val="2C2727"/>
          <w:sz w:val="24"/>
          <w:szCs w:val="24"/>
        </w:rPr>
        <w:t xml:space="preserve">As further recognition, the names of the University Professors Emeriti </w:t>
      </w:r>
      <w:proofErr w:type="gramStart"/>
      <w:r w:rsidRPr="008754C9">
        <w:rPr>
          <w:rFonts w:eastAsia="Times New Roman" w:cstheme="minorHAnsi"/>
          <w:color w:val="2C2727"/>
          <w:sz w:val="24"/>
          <w:szCs w:val="24"/>
        </w:rPr>
        <w:t>will be listed</w:t>
      </w:r>
      <w:proofErr w:type="gramEnd"/>
      <w:r w:rsidRPr="008754C9">
        <w:rPr>
          <w:rFonts w:eastAsia="Times New Roman" w:cstheme="minorHAnsi"/>
          <w:color w:val="2C2727"/>
          <w:sz w:val="24"/>
          <w:szCs w:val="24"/>
        </w:rPr>
        <w:t xml:space="preserve"> in the Graduate and Undergraduate Calendars under the appropriate academic department or school.</w:t>
      </w:r>
    </w:p>
    <w:p w:rsidR="008754C9" w:rsidRPr="008754C9" w:rsidRDefault="008754C9" w:rsidP="008754C9">
      <w:pPr>
        <w:shd w:val="clear" w:color="auto" w:fill="FFFFFF"/>
        <w:spacing w:before="300" w:after="150" w:line="240" w:lineRule="auto"/>
        <w:outlineLvl w:val="2"/>
        <w:rPr>
          <w:rFonts w:eastAsia="Times New Roman" w:cstheme="minorHAnsi"/>
          <w:b/>
          <w:color w:val="2C2727"/>
          <w:sz w:val="24"/>
          <w:szCs w:val="24"/>
        </w:rPr>
      </w:pPr>
      <w:r w:rsidRPr="008754C9">
        <w:rPr>
          <w:rFonts w:eastAsia="Times New Roman" w:cstheme="minorHAnsi"/>
          <w:b/>
          <w:color w:val="2C2727"/>
          <w:sz w:val="24"/>
          <w:szCs w:val="24"/>
        </w:rPr>
        <w:t>7. Privileges for University Professors Emeriti</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color w:val="2C2727"/>
          <w:sz w:val="24"/>
          <w:szCs w:val="24"/>
        </w:rPr>
        <w:t>University Professors Emeriti shall have library privileges equal to those of faculty members, and shall have the right to participate in the academic processions of convocation, to attend departmental/school seminars, to hear outside speakers invited to the University, and to use the University as a mailing address for scholarly purposes. At the discretion of the Department Chair and the Dean, a University Professor Emeritus/a may be offered laboratory and/or office space and may be allowed to apply for internal and external grants.</w:t>
      </w:r>
    </w:p>
    <w:p w:rsidR="008754C9" w:rsidRPr="008754C9" w:rsidRDefault="008754C9" w:rsidP="008754C9">
      <w:pPr>
        <w:shd w:val="clear" w:color="auto" w:fill="FFFFFF"/>
        <w:spacing w:after="360" w:line="360" w:lineRule="atLeast"/>
        <w:rPr>
          <w:rFonts w:eastAsia="Times New Roman" w:cstheme="minorHAnsi"/>
          <w:color w:val="2C2727"/>
          <w:sz w:val="24"/>
          <w:szCs w:val="24"/>
        </w:rPr>
      </w:pPr>
      <w:r w:rsidRPr="008754C9">
        <w:rPr>
          <w:rFonts w:eastAsia="Times New Roman" w:cstheme="minorHAnsi"/>
          <w:color w:val="2C2727"/>
          <w:sz w:val="24"/>
          <w:szCs w:val="24"/>
        </w:rPr>
        <w:t xml:space="preserve">University Professors Emeriti who continue </w:t>
      </w:r>
      <w:proofErr w:type="gramStart"/>
      <w:r w:rsidRPr="008754C9">
        <w:rPr>
          <w:rFonts w:eastAsia="Times New Roman" w:cstheme="minorHAnsi"/>
          <w:color w:val="2C2727"/>
          <w:sz w:val="24"/>
          <w:szCs w:val="24"/>
        </w:rPr>
        <w:t>to actively participate</w:t>
      </w:r>
      <w:proofErr w:type="gramEnd"/>
      <w:r w:rsidRPr="008754C9">
        <w:rPr>
          <w:rFonts w:eastAsia="Times New Roman" w:cstheme="minorHAnsi"/>
          <w:color w:val="2C2727"/>
          <w:sz w:val="24"/>
          <w:szCs w:val="24"/>
        </w:rPr>
        <w:t xml:space="preserve"> in the academic enterprise of the University are governed by the bylaws, rules, regulations, policies, procedures and practices of the University of Guelph, including those related to research.</w:t>
      </w:r>
    </w:p>
    <w:p w:rsidR="008754C9" w:rsidRPr="008754C9" w:rsidRDefault="008754C9" w:rsidP="008754C9">
      <w:pPr>
        <w:shd w:val="clear" w:color="auto" w:fill="FFFFFF"/>
        <w:spacing w:line="360" w:lineRule="atLeast"/>
        <w:rPr>
          <w:rFonts w:eastAsia="Times New Roman" w:cstheme="minorHAnsi"/>
          <w:color w:val="2C2727"/>
          <w:sz w:val="24"/>
          <w:szCs w:val="24"/>
        </w:rPr>
      </w:pPr>
      <w:r w:rsidRPr="008754C9">
        <w:rPr>
          <w:rFonts w:eastAsia="Times New Roman" w:cstheme="minorHAnsi"/>
          <w:color w:val="2C2727"/>
          <w:sz w:val="24"/>
          <w:szCs w:val="24"/>
        </w:rPr>
        <w:t> </w:t>
      </w:r>
    </w:p>
    <w:p w:rsidR="008754C9" w:rsidRPr="008754C9" w:rsidRDefault="008754C9">
      <w:pPr>
        <w:rPr>
          <w:rFonts w:cstheme="minorHAnsi"/>
          <w:sz w:val="24"/>
          <w:szCs w:val="24"/>
        </w:rPr>
      </w:pPr>
    </w:p>
    <w:sectPr w:rsidR="008754C9" w:rsidRPr="00875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37698"/>
    <w:multiLevelType w:val="multilevel"/>
    <w:tmpl w:val="044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C9"/>
    <w:rsid w:val="000F7B9C"/>
    <w:rsid w:val="00452EAF"/>
    <w:rsid w:val="008754C9"/>
    <w:rsid w:val="0090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DDF6"/>
  <w15:chartTrackingRefBased/>
  <w15:docId w15:val="{CD3F260A-D1D7-4387-BC3F-D2A7B030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75756">
      <w:bodyDiv w:val="1"/>
      <w:marLeft w:val="0"/>
      <w:marRight w:val="0"/>
      <w:marTop w:val="0"/>
      <w:marBottom w:val="0"/>
      <w:divBdr>
        <w:top w:val="none" w:sz="0" w:space="0" w:color="auto"/>
        <w:left w:val="none" w:sz="0" w:space="0" w:color="auto"/>
        <w:bottom w:val="none" w:sz="0" w:space="0" w:color="auto"/>
        <w:right w:val="none" w:sz="0" w:space="0" w:color="auto"/>
      </w:divBdr>
      <w:divsChild>
        <w:div w:id="1167868000">
          <w:marLeft w:val="0"/>
          <w:marRight w:val="0"/>
          <w:marTop w:val="0"/>
          <w:marBottom w:val="0"/>
          <w:divBdr>
            <w:top w:val="none" w:sz="0" w:space="0" w:color="auto"/>
            <w:left w:val="none" w:sz="0" w:space="0" w:color="auto"/>
            <w:bottom w:val="none" w:sz="0" w:space="0" w:color="auto"/>
            <w:right w:val="none" w:sz="0" w:space="0" w:color="auto"/>
          </w:divBdr>
          <w:divsChild>
            <w:div w:id="507595753">
              <w:marLeft w:val="0"/>
              <w:marRight w:val="0"/>
              <w:marTop w:val="0"/>
              <w:marBottom w:val="0"/>
              <w:divBdr>
                <w:top w:val="none" w:sz="0" w:space="0" w:color="auto"/>
                <w:left w:val="none" w:sz="0" w:space="0" w:color="auto"/>
                <w:bottom w:val="none" w:sz="0" w:space="0" w:color="auto"/>
                <w:right w:val="none" w:sz="0" w:space="0" w:color="auto"/>
              </w:divBdr>
              <w:divsChild>
                <w:div w:id="1994483623">
                  <w:marLeft w:val="0"/>
                  <w:marRight w:val="0"/>
                  <w:marTop w:val="0"/>
                  <w:marBottom w:val="0"/>
                  <w:divBdr>
                    <w:top w:val="none" w:sz="0" w:space="0" w:color="auto"/>
                    <w:left w:val="none" w:sz="0" w:space="0" w:color="auto"/>
                    <w:bottom w:val="none" w:sz="0" w:space="0" w:color="auto"/>
                    <w:right w:val="none" w:sz="0" w:space="0" w:color="auto"/>
                  </w:divBdr>
                  <w:divsChild>
                    <w:div w:id="1887257955">
                      <w:marLeft w:val="-225"/>
                      <w:marRight w:val="-225"/>
                      <w:marTop w:val="0"/>
                      <w:marBottom w:val="0"/>
                      <w:divBdr>
                        <w:top w:val="none" w:sz="0" w:space="0" w:color="auto"/>
                        <w:left w:val="none" w:sz="0" w:space="0" w:color="auto"/>
                        <w:bottom w:val="none" w:sz="0" w:space="0" w:color="auto"/>
                        <w:right w:val="none" w:sz="0" w:space="0" w:color="auto"/>
                      </w:divBdr>
                      <w:divsChild>
                        <w:div w:id="1338312831">
                          <w:marLeft w:val="0"/>
                          <w:marRight w:val="0"/>
                          <w:marTop w:val="0"/>
                          <w:marBottom w:val="0"/>
                          <w:divBdr>
                            <w:top w:val="none" w:sz="0" w:space="0" w:color="auto"/>
                            <w:left w:val="none" w:sz="0" w:space="0" w:color="auto"/>
                            <w:bottom w:val="none" w:sz="0" w:space="0" w:color="auto"/>
                            <w:right w:val="none" w:sz="0" w:space="0" w:color="auto"/>
                          </w:divBdr>
                          <w:divsChild>
                            <w:div w:id="2112047355">
                              <w:marLeft w:val="0"/>
                              <w:marRight w:val="0"/>
                              <w:marTop w:val="0"/>
                              <w:marBottom w:val="480"/>
                              <w:divBdr>
                                <w:top w:val="none" w:sz="0" w:space="0" w:color="auto"/>
                                <w:left w:val="none" w:sz="0" w:space="0" w:color="auto"/>
                                <w:bottom w:val="none" w:sz="0" w:space="0" w:color="auto"/>
                                <w:right w:val="none" w:sz="0" w:space="0" w:color="auto"/>
                              </w:divBdr>
                              <w:divsChild>
                                <w:div w:id="2146197267">
                                  <w:marLeft w:val="0"/>
                                  <w:marRight w:val="0"/>
                                  <w:marTop w:val="0"/>
                                  <w:marBottom w:val="0"/>
                                  <w:divBdr>
                                    <w:top w:val="none" w:sz="0" w:space="0" w:color="auto"/>
                                    <w:left w:val="none" w:sz="0" w:space="0" w:color="auto"/>
                                    <w:bottom w:val="none" w:sz="0" w:space="0" w:color="auto"/>
                                    <w:right w:val="none" w:sz="0" w:space="0" w:color="auto"/>
                                  </w:divBdr>
                                  <w:divsChild>
                                    <w:div w:id="1994596798">
                                      <w:marLeft w:val="0"/>
                                      <w:marRight w:val="0"/>
                                      <w:marTop w:val="0"/>
                                      <w:marBottom w:val="0"/>
                                      <w:divBdr>
                                        <w:top w:val="none" w:sz="0" w:space="0" w:color="auto"/>
                                        <w:left w:val="none" w:sz="0" w:space="0" w:color="auto"/>
                                        <w:bottom w:val="none" w:sz="0" w:space="0" w:color="auto"/>
                                        <w:right w:val="none" w:sz="0" w:space="0" w:color="auto"/>
                                      </w:divBdr>
                                      <w:divsChild>
                                        <w:div w:id="850755409">
                                          <w:marLeft w:val="0"/>
                                          <w:marRight w:val="0"/>
                                          <w:marTop w:val="0"/>
                                          <w:marBottom w:val="0"/>
                                          <w:divBdr>
                                            <w:top w:val="none" w:sz="0" w:space="0" w:color="auto"/>
                                            <w:left w:val="none" w:sz="0" w:space="0" w:color="auto"/>
                                            <w:bottom w:val="none" w:sz="0" w:space="0" w:color="auto"/>
                                            <w:right w:val="none" w:sz="0" w:space="0" w:color="auto"/>
                                          </w:divBdr>
                                          <w:divsChild>
                                            <w:div w:id="359015041">
                                              <w:marLeft w:val="0"/>
                                              <w:marRight w:val="0"/>
                                              <w:marTop w:val="0"/>
                                              <w:marBottom w:val="0"/>
                                              <w:divBdr>
                                                <w:top w:val="none" w:sz="0" w:space="0" w:color="auto"/>
                                                <w:left w:val="none" w:sz="0" w:space="0" w:color="auto"/>
                                                <w:bottom w:val="none" w:sz="0" w:space="0" w:color="auto"/>
                                                <w:right w:val="none" w:sz="0" w:space="0" w:color="auto"/>
                                              </w:divBdr>
                                              <w:divsChild>
                                                <w:div w:id="3603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859849">
      <w:bodyDiv w:val="1"/>
      <w:marLeft w:val="0"/>
      <w:marRight w:val="0"/>
      <w:marTop w:val="0"/>
      <w:marBottom w:val="0"/>
      <w:divBdr>
        <w:top w:val="none" w:sz="0" w:space="0" w:color="auto"/>
        <w:left w:val="none" w:sz="0" w:space="0" w:color="auto"/>
        <w:bottom w:val="none" w:sz="0" w:space="0" w:color="auto"/>
        <w:right w:val="none" w:sz="0" w:space="0" w:color="auto"/>
      </w:divBdr>
      <w:divsChild>
        <w:div w:id="763503031">
          <w:marLeft w:val="0"/>
          <w:marRight w:val="0"/>
          <w:marTop w:val="0"/>
          <w:marBottom w:val="0"/>
          <w:divBdr>
            <w:top w:val="none" w:sz="0" w:space="0" w:color="auto"/>
            <w:left w:val="none" w:sz="0" w:space="0" w:color="auto"/>
            <w:bottom w:val="none" w:sz="0" w:space="0" w:color="auto"/>
            <w:right w:val="none" w:sz="0" w:space="0" w:color="auto"/>
          </w:divBdr>
          <w:divsChild>
            <w:div w:id="780733152">
              <w:marLeft w:val="0"/>
              <w:marRight w:val="0"/>
              <w:marTop w:val="0"/>
              <w:marBottom w:val="0"/>
              <w:divBdr>
                <w:top w:val="none" w:sz="0" w:space="0" w:color="auto"/>
                <w:left w:val="none" w:sz="0" w:space="0" w:color="auto"/>
                <w:bottom w:val="none" w:sz="0" w:space="0" w:color="auto"/>
                <w:right w:val="none" w:sz="0" w:space="0" w:color="auto"/>
              </w:divBdr>
              <w:divsChild>
                <w:div w:id="704138283">
                  <w:marLeft w:val="0"/>
                  <w:marRight w:val="0"/>
                  <w:marTop w:val="0"/>
                  <w:marBottom w:val="0"/>
                  <w:divBdr>
                    <w:top w:val="none" w:sz="0" w:space="0" w:color="auto"/>
                    <w:left w:val="none" w:sz="0" w:space="0" w:color="auto"/>
                    <w:bottom w:val="none" w:sz="0" w:space="0" w:color="auto"/>
                    <w:right w:val="none" w:sz="0" w:space="0" w:color="auto"/>
                  </w:divBdr>
                  <w:divsChild>
                    <w:div w:id="689180691">
                      <w:marLeft w:val="-225"/>
                      <w:marRight w:val="-225"/>
                      <w:marTop w:val="0"/>
                      <w:marBottom w:val="0"/>
                      <w:divBdr>
                        <w:top w:val="none" w:sz="0" w:space="0" w:color="auto"/>
                        <w:left w:val="none" w:sz="0" w:space="0" w:color="auto"/>
                        <w:bottom w:val="none" w:sz="0" w:space="0" w:color="auto"/>
                        <w:right w:val="none" w:sz="0" w:space="0" w:color="auto"/>
                      </w:divBdr>
                      <w:divsChild>
                        <w:div w:id="1226598865">
                          <w:marLeft w:val="0"/>
                          <w:marRight w:val="0"/>
                          <w:marTop w:val="0"/>
                          <w:marBottom w:val="0"/>
                          <w:divBdr>
                            <w:top w:val="none" w:sz="0" w:space="0" w:color="auto"/>
                            <w:left w:val="none" w:sz="0" w:space="0" w:color="auto"/>
                            <w:bottom w:val="none" w:sz="0" w:space="0" w:color="auto"/>
                            <w:right w:val="none" w:sz="0" w:space="0" w:color="auto"/>
                          </w:divBdr>
                          <w:divsChild>
                            <w:div w:id="1036856085">
                              <w:marLeft w:val="0"/>
                              <w:marRight w:val="0"/>
                              <w:marTop w:val="0"/>
                              <w:marBottom w:val="480"/>
                              <w:divBdr>
                                <w:top w:val="none" w:sz="0" w:space="0" w:color="auto"/>
                                <w:left w:val="none" w:sz="0" w:space="0" w:color="auto"/>
                                <w:bottom w:val="none" w:sz="0" w:space="0" w:color="auto"/>
                                <w:right w:val="none" w:sz="0" w:space="0" w:color="auto"/>
                              </w:divBdr>
                              <w:divsChild>
                                <w:div w:id="740444790">
                                  <w:marLeft w:val="0"/>
                                  <w:marRight w:val="0"/>
                                  <w:marTop w:val="0"/>
                                  <w:marBottom w:val="0"/>
                                  <w:divBdr>
                                    <w:top w:val="none" w:sz="0" w:space="0" w:color="auto"/>
                                    <w:left w:val="none" w:sz="0" w:space="0" w:color="auto"/>
                                    <w:bottom w:val="none" w:sz="0" w:space="0" w:color="auto"/>
                                    <w:right w:val="none" w:sz="0" w:space="0" w:color="auto"/>
                                  </w:divBdr>
                                  <w:divsChild>
                                    <w:div w:id="86460529">
                                      <w:marLeft w:val="0"/>
                                      <w:marRight w:val="0"/>
                                      <w:marTop w:val="0"/>
                                      <w:marBottom w:val="0"/>
                                      <w:divBdr>
                                        <w:top w:val="none" w:sz="0" w:space="0" w:color="auto"/>
                                        <w:left w:val="none" w:sz="0" w:space="0" w:color="auto"/>
                                        <w:bottom w:val="none" w:sz="0" w:space="0" w:color="auto"/>
                                        <w:right w:val="none" w:sz="0" w:space="0" w:color="auto"/>
                                      </w:divBdr>
                                      <w:divsChild>
                                        <w:div w:id="1907690390">
                                          <w:marLeft w:val="0"/>
                                          <w:marRight w:val="0"/>
                                          <w:marTop w:val="0"/>
                                          <w:marBottom w:val="0"/>
                                          <w:divBdr>
                                            <w:top w:val="none" w:sz="0" w:space="0" w:color="auto"/>
                                            <w:left w:val="none" w:sz="0" w:space="0" w:color="auto"/>
                                            <w:bottom w:val="none" w:sz="0" w:space="0" w:color="auto"/>
                                            <w:right w:val="none" w:sz="0" w:space="0" w:color="auto"/>
                                          </w:divBdr>
                                          <w:divsChild>
                                            <w:div w:id="29425810">
                                              <w:marLeft w:val="0"/>
                                              <w:marRight w:val="0"/>
                                              <w:marTop w:val="0"/>
                                              <w:marBottom w:val="0"/>
                                              <w:divBdr>
                                                <w:top w:val="none" w:sz="0" w:space="0" w:color="auto"/>
                                                <w:left w:val="none" w:sz="0" w:space="0" w:color="auto"/>
                                                <w:bottom w:val="none" w:sz="0" w:space="0" w:color="auto"/>
                                                <w:right w:val="none" w:sz="0" w:space="0" w:color="auto"/>
                                              </w:divBdr>
                                              <w:divsChild>
                                                <w:div w:id="20577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secretariat/node/19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Rau</dc:creator>
  <cp:keywords/>
  <dc:description/>
  <cp:lastModifiedBy>Diana Rau</cp:lastModifiedBy>
  <cp:revision>3</cp:revision>
  <dcterms:created xsi:type="dcterms:W3CDTF">2024-04-17T12:54:00Z</dcterms:created>
  <dcterms:modified xsi:type="dcterms:W3CDTF">2024-04-17T12:56:00Z</dcterms:modified>
</cp:coreProperties>
</file>