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FE7A" w14:textId="17EA2E04" w:rsidR="006D77FD" w:rsidRDefault="002246D8" w:rsidP="0057286D">
      <w:pPr>
        <w:spacing w:before="240"/>
        <w:rPr>
          <w:rFonts w:ascii="Candara" w:hAnsi="Candara" w:cs="Times"/>
          <w:b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QE </w:t>
      </w:r>
      <w:r w:rsidR="0050495E">
        <w:rPr>
          <w:rFonts w:ascii="Candara" w:hAnsi="Candara" w:cs="Times"/>
          <w:b/>
          <w:color w:val="1A1A1A"/>
          <w:szCs w:val="32"/>
        </w:rPr>
        <w:t>score sheet for</w:t>
      </w:r>
      <w:r w:rsidR="00E12DD9">
        <w:rPr>
          <w:rFonts w:ascii="Candara" w:hAnsi="Candara" w:cs="Times"/>
          <w:b/>
          <w:color w:val="1A1A1A"/>
          <w:szCs w:val="32"/>
        </w:rPr>
        <w:t xml:space="preserve"> </w:t>
      </w:r>
      <w:r w:rsidR="00C605A4">
        <w:rPr>
          <w:rFonts w:ascii="Candara" w:hAnsi="Candara" w:cs="Times"/>
          <w:b/>
          <w:color w:val="1A1A1A"/>
          <w:szCs w:val="32"/>
        </w:rPr>
        <w:t>M</w:t>
      </w:r>
      <w:r w:rsidR="001166C6">
        <w:rPr>
          <w:rFonts w:ascii="Candara" w:hAnsi="Candara" w:cs="Times"/>
          <w:b/>
          <w:color w:val="1A1A1A"/>
          <w:szCs w:val="32"/>
        </w:rPr>
        <w:t>AJOR</w:t>
      </w:r>
      <w:r w:rsidR="00E12DD9">
        <w:rPr>
          <w:rFonts w:ascii="Candara" w:hAnsi="Candara" w:cs="Times"/>
          <w:b/>
          <w:color w:val="1A1A1A"/>
          <w:szCs w:val="32"/>
        </w:rPr>
        <w:t xml:space="preserve"> topic area</w:t>
      </w:r>
      <w:r w:rsidR="00C605A4">
        <w:rPr>
          <w:rFonts w:ascii="Candara" w:hAnsi="Candara" w:cs="Times"/>
          <w:b/>
          <w:color w:val="1A1A1A"/>
          <w:szCs w:val="32"/>
        </w:rPr>
        <w:t xml:space="preserve"> </w:t>
      </w:r>
    </w:p>
    <w:p w14:paraId="3E94F333" w14:textId="667D8EA4" w:rsidR="0005241B" w:rsidRDefault="0005241B" w:rsidP="008D2B3E">
      <w:pPr>
        <w:rPr>
          <w:rFonts w:ascii="Candara" w:hAnsi="Candara" w:cs="Times"/>
          <w:b/>
          <w:color w:val="1A1A1A"/>
          <w:szCs w:val="32"/>
        </w:rPr>
      </w:pPr>
    </w:p>
    <w:p w14:paraId="3D9BA035" w14:textId="77777777" w:rsidR="00D0255A" w:rsidRPr="00D0255A" w:rsidRDefault="0050495E" w:rsidP="00D0255A">
      <w:pPr>
        <w:pStyle w:val="NormalWeb"/>
        <w:spacing w:before="0" w:beforeAutospacing="0" w:after="0" w:afterAutospacing="0"/>
        <w:rPr>
          <w:rFonts w:ascii="Candara" w:eastAsiaTheme="minorHAnsi" w:hAnsi="Candara" w:cs="Times"/>
          <w:color w:val="1A1A1A"/>
          <w:sz w:val="24"/>
          <w:szCs w:val="24"/>
          <w:lang w:val="en-US"/>
        </w:rPr>
      </w:pPr>
      <w:r w:rsidRPr="00D0255A">
        <w:rPr>
          <w:rFonts w:ascii="Candara" w:hAnsi="Candara" w:cs="Times"/>
          <w:b/>
          <w:color w:val="1A1A1A"/>
          <w:sz w:val="24"/>
          <w:szCs w:val="24"/>
        </w:rPr>
        <w:t>Assessment scoring</w:t>
      </w:r>
      <w:r w:rsidR="00D0255A" w:rsidRPr="00D0255A">
        <w:rPr>
          <w:rFonts w:ascii="Candara" w:hAnsi="Candara" w:cs="Times"/>
          <w:b/>
          <w:color w:val="1A1A1A"/>
          <w:sz w:val="24"/>
          <w:szCs w:val="24"/>
        </w:rPr>
        <w:t xml:space="preserve"> </w:t>
      </w:r>
      <w:r w:rsidR="00D0255A" w:rsidRPr="00D0255A">
        <w:rPr>
          <w:rFonts w:ascii="Candara" w:eastAsiaTheme="minorHAnsi" w:hAnsi="Candara" w:cs="Times"/>
          <w:b/>
          <w:color w:val="1A1A1A"/>
          <w:sz w:val="24"/>
          <w:szCs w:val="24"/>
          <w:lang w:val="en-US"/>
        </w:rPr>
        <w:t>as laid out in OCAV Learning Expectations</w:t>
      </w:r>
      <w:r w:rsidR="00D0255A" w:rsidRPr="00D0255A">
        <w:rPr>
          <w:rFonts w:ascii="Candara" w:eastAsiaTheme="minorHAnsi" w:hAnsi="Candara" w:cs="Times"/>
          <w:color w:val="1A1A1A"/>
          <w:sz w:val="24"/>
          <w:szCs w:val="24"/>
          <w:lang w:val="en-US"/>
        </w:rPr>
        <w:t xml:space="preserve"> (</w:t>
      </w:r>
      <w:hyperlink r:id="rId7" w:history="1">
        <w:r w:rsidR="00D0255A" w:rsidRPr="00D0255A">
          <w:rPr>
            <w:rStyle w:val="Hyperlink"/>
            <w:rFonts w:ascii="Candara" w:eastAsiaTheme="minorHAnsi" w:hAnsi="Candara" w:cs="Times"/>
            <w:sz w:val="24"/>
            <w:szCs w:val="24"/>
            <w:lang w:val="en-US"/>
          </w:rPr>
          <w:t>http://oucqa.ca/framework/appendix-1/</w:t>
        </w:r>
      </w:hyperlink>
      <w:r w:rsidR="00D0255A" w:rsidRPr="00D0255A">
        <w:rPr>
          <w:rFonts w:ascii="Candara" w:eastAsiaTheme="minorHAnsi" w:hAnsi="Candara" w:cs="Times"/>
          <w:color w:val="1A1A1A"/>
          <w:sz w:val="24"/>
          <w:szCs w:val="24"/>
          <w:lang w:val="en-US"/>
        </w:rPr>
        <w:t>)</w:t>
      </w:r>
    </w:p>
    <w:p w14:paraId="4A2262D3" w14:textId="04B20CA4" w:rsidR="00D0255A" w:rsidRDefault="00D0255A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b/>
          <w:color w:val="1A1A1A"/>
          <w:szCs w:val="32"/>
        </w:rPr>
      </w:pPr>
    </w:p>
    <w:p w14:paraId="1F8349E1" w14:textId="542F2140" w:rsidR="00D0255A" w:rsidRDefault="000F0A82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(0) </w:t>
      </w:r>
      <w:r w:rsidR="0050495E">
        <w:rPr>
          <w:rFonts w:ascii="Candara" w:hAnsi="Candara" w:cs="Times"/>
          <w:b/>
          <w:color w:val="1A1A1A"/>
          <w:szCs w:val="32"/>
        </w:rPr>
        <w:t>Unacceptable</w:t>
      </w:r>
      <w:r w:rsidR="0050495E" w:rsidRPr="00EC059E">
        <w:rPr>
          <w:rFonts w:ascii="Candara" w:hAnsi="Candara" w:cs="Times"/>
          <w:color w:val="1A1A1A"/>
          <w:szCs w:val="32"/>
        </w:rPr>
        <w:t xml:space="preserve"> </w:t>
      </w:r>
    </w:p>
    <w:p w14:paraId="15EB3069" w14:textId="2195AF26" w:rsidR="00D0255A" w:rsidRDefault="000F0A82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(1) </w:t>
      </w:r>
      <w:r w:rsidR="0050495E">
        <w:rPr>
          <w:rFonts w:ascii="Candara" w:hAnsi="Candara" w:cs="Times"/>
          <w:b/>
          <w:color w:val="1A1A1A"/>
          <w:szCs w:val="32"/>
        </w:rPr>
        <w:t>Acceptable</w:t>
      </w:r>
      <w:r w:rsidR="0050495E" w:rsidRPr="00EC059E">
        <w:rPr>
          <w:rFonts w:ascii="Candara" w:hAnsi="Candara" w:cs="Times"/>
          <w:color w:val="1A1A1A"/>
          <w:szCs w:val="32"/>
        </w:rPr>
        <w:t xml:space="preserve">- </w:t>
      </w:r>
      <w:r w:rsidR="001166C6">
        <w:rPr>
          <w:rFonts w:ascii="Candara" w:hAnsi="Candara" w:cs="Times"/>
          <w:color w:val="1A1A1A"/>
          <w:szCs w:val="32"/>
        </w:rPr>
        <w:t>at the level of a MSc</w:t>
      </w:r>
      <w:r w:rsidR="001166C6" w:rsidRPr="00EC059E">
        <w:rPr>
          <w:rFonts w:ascii="Candara" w:hAnsi="Candara" w:cs="Times"/>
          <w:color w:val="1A1A1A"/>
          <w:szCs w:val="32"/>
        </w:rPr>
        <w:t xml:space="preserve"> </w:t>
      </w:r>
      <w:r w:rsidR="001166C6">
        <w:rPr>
          <w:rFonts w:ascii="Candara" w:hAnsi="Candara" w:cs="Times"/>
          <w:color w:val="1A1A1A"/>
          <w:szCs w:val="32"/>
        </w:rPr>
        <w:t>student</w:t>
      </w:r>
      <w:r w:rsidR="0050495E">
        <w:rPr>
          <w:rFonts w:ascii="Candara" w:hAnsi="Candara" w:cs="Times"/>
          <w:b/>
          <w:color w:val="1A1A1A"/>
          <w:szCs w:val="32"/>
        </w:rPr>
        <w:t xml:space="preserve"> </w:t>
      </w:r>
    </w:p>
    <w:p w14:paraId="098F39B0" w14:textId="2599FEE0" w:rsidR="00D0255A" w:rsidRDefault="000F0A82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(2) </w:t>
      </w:r>
      <w:r w:rsidR="0050495E">
        <w:rPr>
          <w:rFonts w:ascii="Candara" w:hAnsi="Candara" w:cs="Times"/>
          <w:b/>
          <w:color w:val="1A1A1A"/>
          <w:szCs w:val="32"/>
        </w:rPr>
        <w:t>Good</w:t>
      </w:r>
      <w:r w:rsidR="0050495E" w:rsidRPr="00EC059E">
        <w:rPr>
          <w:rFonts w:ascii="Candara" w:hAnsi="Candara" w:cs="Times"/>
          <w:color w:val="1A1A1A"/>
          <w:szCs w:val="32"/>
        </w:rPr>
        <w:t xml:space="preserve">- </w:t>
      </w:r>
      <w:r w:rsidR="0050495E">
        <w:rPr>
          <w:rFonts w:ascii="Candara" w:hAnsi="Candara" w:cs="Times"/>
          <w:color w:val="1A1A1A"/>
          <w:szCs w:val="32"/>
        </w:rPr>
        <w:t xml:space="preserve">at the level of a </w:t>
      </w:r>
      <w:r w:rsidR="001166C6">
        <w:rPr>
          <w:rFonts w:ascii="Candara" w:hAnsi="Candara" w:cs="Times"/>
          <w:color w:val="1A1A1A"/>
          <w:szCs w:val="32"/>
        </w:rPr>
        <w:t xml:space="preserve">recently graduated </w:t>
      </w:r>
      <w:r w:rsidR="0050495E">
        <w:rPr>
          <w:rFonts w:ascii="Candara" w:hAnsi="Candara" w:cs="Times"/>
          <w:color w:val="1A1A1A"/>
          <w:szCs w:val="32"/>
        </w:rPr>
        <w:t>MSc</w:t>
      </w:r>
      <w:r w:rsidR="0050495E" w:rsidRPr="00EC059E">
        <w:rPr>
          <w:rFonts w:ascii="Candara" w:hAnsi="Candara" w:cs="Times"/>
          <w:color w:val="1A1A1A"/>
          <w:szCs w:val="32"/>
        </w:rPr>
        <w:t xml:space="preserve"> </w:t>
      </w:r>
      <w:r w:rsidR="0050495E">
        <w:rPr>
          <w:rFonts w:ascii="Candara" w:hAnsi="Candara" w:cs="Times"/>
          <w:color w:val="1A1A1A"/>
          <w:szCs w:val="32"/>
        </w:rPr>
        <w:t>student</w:t>
      </w:r>
      <w:r w:rsidR="0050495E" w:rsidRPr="00EC059E">
        <w:rPr>
          <w:rFonts w:ascii="Candara" w:hAnsi="Candara" w:cs="Times"/>
          <w:color w:val="1A1A1A"/>
          <w:szCs w:val="32"/>
        </w:rPr>
        <w:t xml:space="preserve"> </w:t>
      </w:r>
    </w:p>
    <w:p w14:paraId="5922A5E8" w14:textId="1FD3A441" w:rsidR="0050495E" w:rsidRPr="00EC059E" w:rsidRDefault="000F0A82" w:rsidP="0050495E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(3) </w:t>
      </w:r>
      <w:r w:rsidR="0050495E" w:rsidRPr="00EC059E">
        <w:rPr>
          <w:rFonts w:ascii="Candara" w:hAnsi="Candara" w:cs="Times"/>
          <w:b/>
          <w:color w:val="1A1A1A"/>
          <w:szCs w:val="32"/>
        </w:rPr>
        <w:t>Outstanding</w:t>
      </w:r>
      <w:r w:rsidR="0050495E" w:rsidRPr="00EC059E">
        <w:rPr>
          <w:rFonts w:ascii="Candara" w:hAnsi="Candara" w:cs="Times"/>
          <w:color w:val="1A1A1A"/>
          <w:szCs w:val="32"/>
        </w:rPr>
        <w:t>- already reaching the standards expected by the end of a PhD</w:t>
      </w:r>
    </w:p>
    <w:p w14:paraId="43CB9A2F" w14:textId="54864285" w:rsidR="0050495E" w:rsidRPr="00D0255A" w:rsidRDefault="0050495E" w:rsidP="00D0255A">
      <w:pPr>
        <w:pStyle w:val="NormalWeb"/>
        <w:spacing w:before="0" w:beforeAutospacing="0" w:after="0" w:afterAutospacing="0"/>
        <w:rPr>
          <w:rFonts w:ascii="Candara" w:eastAsiaTheme="minorHAnsi" w:hAnsi="Candara" w:cs="Times"/>
          <w:color w:val="1A1A1A"/>
          <w:sz w:val="24"/>
          <w:szCs w:val="24"/>
          <w:lang w:val="en-US"/>
        </w:rPr>
      </w:pPr>
    </w:p>
    <w:p w14:paraId="55751137" w14:textId="41AA5CBA" w:rsidR="00D31774" w:rsidRPr="00D0255A" w:rsidRDefault="00D0255A" w:rsidP="008D2B3E">
      <w:pPr>
        <w:rPr>
          <w:rFonts w:ascii="Candara" w:hAnsi="Candara" w:cs="Times"/>
          <w:b/>
          <w:color w:val="000000" w:themeColor="text1"/>
        </w:rPr>
      </w:pPr>
      <w:r w:rsidRPr="00D0255A">
        <w:rPr>
          <w:rFonts w:ascii="Candara" w:hAnsi="Candara" w:cs="Times"/>
          <w:b/>
          <w:color w:val="000000" w:themeColor="text1"/>
        </w:rPr>
        <w:t>Note:</w:t>
      </w:r>
      <w:r>
        <w:rPr>
          <w:rFonts w:ascii="Candara" w:hAnsi="Candara" w:cs="Times"/>
          <w:color w:val="000000" w:themeColor="text1"/>
        </w:rPr>
        <w:t xml:space="preserve"> </w:t>
      </w:r>
      <w:r w:rsidRPr="00D0255A">
        <w:rPr>
          <w:rFonts w:ascii="Candara" w:hAnsi="Candara" w:cs="Times"/>
          <w:color w:val="000000" w:themeColor="text1"/>
        </w:rPr>
        <w:t>If a score of &lt;</w:t>
      </w:r>
      <w:r w:rsidR="001C6C52">
        <w:rPr>
          <w:rFonts w:ascii="Candara" w:hAnsi="Candara" w:cs="Times"/>
          <w:color w:val="000000" w:themeColor="text1"/>
        </w:rPr>
        <w:t>1</w:t>
      </w:r>
      <w:r w:rsidRPr="00D0255A">
        <w:rPr>
          <w:rFonts w:ascii="Candara" w:hAnsi="Candara" w:cs="Times"/>
          <w:color w:val="000000" w:themeColor="text1"/>
        </w:rPr>
        <w:t xml:space="preserve"> is attained for any one of the following assessment</w:t>
      </w:r>
      <w:r>
        <w:rPr>
          <w:rFonts w:ascii="Candara" w:hAnsi="Candara" w:cs="Times"/>
          <w:color w:val="000000" w:themeColor="text1"/>
        </w:rPr>
        <w:t xml:space="preserve"> areas,</w:t>
      </w:r>
      <w:r w:rsidRPr="00D0255A">
        <w:rPr>
          <w:rFonts w:ascii="Candara" w:hAnsi="Candara" w:cs="Times"/>
          <w:color w:val="000000" w:themeColor="text1"/>
        </w:rPr>
        <w:t xml:space="preserve"> then </w:t>
      </w:r>
      <w:r>
        <w:rPr>
          <w:rFonts w:ascii="Candara" w:hAnsi="Candara" w:cs="Times"/>
          <w:color w:val="000000" w:themeColor="text1"/>
        </w:rPr>
        <w:t>student is allowed</w:t>
      </w:r>
      <w:r w:rsidRPr="00D0255A">
        <w:rPr>
          <w:rFonts w:ascii="Candara" w:hAnsi="Candara" w:cs="Times"/>
          <w:color w:val="000000" w:themeColor="text1"/>
        </w:rPr>
        <w:t xml:space="preserve"> a</w:t>
      </w:r>
      <w:r w:rsidR="00D31774" w:rsidRPr="00D0255A">
        <w:rPr>
          <w:rFonts w:ascii="Candara" w:hAnsi="Candara" w:cs="Times"/>
          <w:color w:val="000000" w:themeColor="text1"/>
        </w:rPr>
        <w:t xml:space="preserve"> </w:t>
      </w:r>
      <w:r w:rsidR="00D31774" w:rsidRPr="00D0255A">
        <w:rPr>
          <w:rFonts w:ascii="Candara" w:hAnsi="Candara" w:cs="Times"/>
          <w:b/>
          <w:color w:val="000000" w:themeColor="text1"/>
        </w:rPr>
        <w:t>second attempt</w:t>
      </w:r>
      <w:r w:rsidR="00D31774" w:rsidRPr="00D0255A">
        <w:rPr>
          <w:rFonts w:ascii="Candara" w:hAnsi="Candara" w:cs="Times"/>
          <w:color w:val="000000" w:themeColor="text1"/>
        </w:rPr>
        <w:t xml:space="preserve"> (for written portion, this may require delaying the oral portion),</w:t>
      </w:r>
      <w:r w:rsidR="00D31774" w:rsidRPr="00D0255A">
        <w:rPr>
          <w:rFonts w:ascii="Candara" w:hAnsi="Candara" w:cs="Times"/>
          <w:b/>
          <w:color w:val="000000" w:themeColor="text1"/>
        </w:rPr>
        <w:t xml:space="preserve"> </w:t>
      </w:r>
      <w:r w:rsidR="00D31774" w:rsidRPr="00D0255A">
        <w:rPr>
          <w:rFonts w:ascii="Candara" w:hAnsi="Candara" w:cs="Times"/>
          <w:color w:val="000000" w:themeColor="text1"/>
        </w:rPr>
        <w:t>or</w:t>
      </w:r>
      <w:r w:rsidR="00D31774" w:rsidRPr="00D0255A">
        <w:rPr>
          <w:rFonts w:ascii="Candara" w:hAnsi="Candara" w:cs="Times"/>
          <w:b/>
          <w:color w:val="000000" w:themeColor="text1"/>
        </w:rPr>
        <w:t xml:space="preserve"> fail</w:t>
      </w:r>
      <w:r>
        <w:rPr>
          <w:rFonts w:ascii="Candara" w:hAnsi="Candara" w:cs="Times"/>
          <w:b/>
          <w:color w:val="000000" w:themeColor="text1"/>
        </w:rPr>
        <w:t xml:space="preserve">s </w:t>
      </w:r>
      <w:r w:rsidRPr="00D0255A">
        <w:rPr>
          <w:rFonts w:ascii="Candara" w:hAnsi="Candara" w:cs="Times"/>
          <w:color w:val="000000" w:themeColor="text1"/>
        </w:rPr>
        <w:t>the QE</w:t>
      </w:r>
      <w:r w:rsidR="00D31774" w:rsidRPr="00D0255A">
        <w:rPr>
          <w:rFonts w:ascii="Candara" w:hAnsi="Candara" w:cs="Times"/>
          <w:b/>
          <w:color w:val="000000" w:themeColor="text1"/>
        </w:rPr>
        <w:t xml:space="preserve"> </w:t>
      </w:r>
      <w:r w:rsidR="00D31774" w:rsidRPr="00D0255A">
        <w:rPr>
          <w:rFonts w:ascii="Candara" w:hAnsi="Candara" w:cs="Times"/>
          <w:color w:val="000000" w:themeColor="text1"/>
        </w:rPr>
        <w:t>(</w:t>
      </w:r>
      <w:r w:rsidR="000F0A82">
        <w:rPr>
          <w:rFonts w:ascii="Candara" w:hAnsi="Candara" w:cs="Times"/>
          <w:color w:val="000000" w:themeColor="text1"/>
        </w:rPr>
        <w:t>pertaining</w:t>
      </w:r>
      <w:r>
        <w:rPr>
          <w:rFonts w:ascii="Candara" w:hAnsi="Candara" w:cs="Times"/>
          <w:color w:val="000000" w:themeColor="text1"/>
        </w:rPr>
        <w:t xml:space="preserve"> </w:t>
      </w:r>
      <w:r w:rsidR="00D31774" w:rsidRPr="00D0255A">
        <w:rPr>
          <w:rFonts w:ascii="Candara" w:hAnsi="Candara" w:cs="Times"/>
          <w:color w:val="000000" w:themeColor="text1"/>
        </w:rPr>
        <w:t>second attempt at written</w:t>
      </w:r>
      <w:r w:rsidR="000F0A82">
        <w:rPr>
          <w:rFonts w:ascii="Candara" w:hAnsi="Candara" w:cs="Times"/>
          <w:color w:val="000000" w:themeColor="text1"/>
        </w:rPr>
        <w:t xml:space="preserve"> and/</w:t>
      </w:r>
      <w:r w:rsidR="00D31774" w:rsidRPr="00D0255A">
        <w:rPr>
          <w:rFonts w:ascii="Candara" w:hAnsi="Candara" w:cs="Times"/>
          <w:color w:val="000000" w:themeColor="text1"/>
        </w:rPr>
        <w:t>or oral portion).</w:t>
      </w:r>
    </w:p>
    <w:p w14:paraId="51D2134B" w14:textId="033AF77F" w:rsidR="008C0D0C" w:rsidRPr="004D1236" w:rsidRDefault="004D1236" w:rsidP="004D1236">
      <w:pPr>
        <w:rPr>
          <w:rFonts w:ascii="Candara" w:hAnsi="Candara" w:cs="Times"/>
          <w:b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6622"/>
      </w:tblGrid>
      <w:tr w:rsidR="00D0255A" w14:paraId="267A1632" w14:textId="28730F1A" w:rsidTr="00311B92">
        <w:tc>
          <w:tcPr>
            <w:tcW w:w="6379" w:type="dxa"/>
          </w:tcPr>
          <w:p w14:paraId="64DF879E" w14:textId="43E7E9D7" w:rsidR="0050495E" w:rsidRPr="001825F7" w:rsidRDefault="00D0255A" w:rsidP="006D77FD">
            <w:pPr>
              <w:spacing w:after="120"/>
              <w:rPr>
                <w:rFonts w:ascii="Candara" w:hAnsi="Candara" w:cs="Times"/>
                <w:b/>
                <w:color w:val="1A1A1A"/>
                <w:szCs w:val="32"/>
              </w:rPr>
            </w:pPr>
            <w:r w:rsidRPr="00D0255A">
              <w:rPr>
                <w:rFonts w:ascii="Candara" w:hAnsi="Candara" w:cs="Times"/>
                <w:b/>
                <w:color w:val="1A1A1A"/>
                <w:szCs w:val="32"/>
              </w:rPr>
              <w:lastRenderedPageBreak/>
              <w:t>M</w:t>
            </w:r>
            <w:r w:rsidR="001166C6">
              <w:rPr>
                <w:rFonts w:ascii="Candara" w:hAnsi="Candara" w:cs="Times"/>
                <w:b/>
                <w:color w:val="1A1A1A"/>
                <w:szCs w:val="32"/>
              </w:rPr>
              <w:t>AJOR</w:t>
            </w:r>
            <w:r w:rsidRPr="00D0255A">
              <w:rPr>
                <w:rFonts w:ascii="Candara" w:hAnsi="Candara" w:cs="Times"/>
                <w:b/>
                <w:color w:val="1A1A1A"/>
                <w:szCs w:val="32"/>
              </w:rPr>
              <w:t xml:space="preserve"> topic </w:t>
            </w:r>
            <w:r>
              <w:rPr>
                <w:rFonts w:ascii="Candara" w:hAnsi="Candara" w:cs="Times"/>
                <w:b/>
                <w:color w:val="1A1A1A"/>
                <w:szCs w:val="32"/>
              </w:rPr>
              <w:t>area a</w:t>
            </w:r>
            <w:r w:rsidR="0050495E">
              <w:rPr>
                <w:rFonts w:ascii="Candara" w:hAnsi="Candara" w:cs="Times"/>
                <w:b/>
                <w:color w:val="1A1A1A"/>
                <w:szCs w:val="32"/>
              </w:rPr>
              <w:t>ssessment</w:t>
            </w:r>
          </w:p>
        </w:tc>
        <w:tc>
          <w:tcPr>
            <w:tcW w:w="1134" w:type="dxa"/>
          </w:tcPr>
          <w:p w14:paraId="6E62B6F3" w14:textId="38AA7503" w:rsidR="0050495E" w:rsidRPr="001825F7" w:rsidRDefault="0050495E" w:rsidP="006D77FD">
            <w:pPr>
              <w:spacing w:after="120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Score</w:t>
            </w:r>
          </w:p>
        </w:tc>
        <w:tc>
          <w:tcPr>
            <w:tcW w:w="6622" w:type="dxa"/>
          </w:tcPr>
          <w:p w14:paraId="5C118076" w14:textId="0A670AEB" w:rsidR="0050495E" w:rsidRPr="001825F7" w:rsidRDefault="0050495E" w:rsidP="006D77FD">
            <w:pPr>
              <w:spacing w:after="120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Examiner’s comments</w:t>
            </w:r>
          </w:p>
        </w:tc>
      </w:tr>
      <w:tr w:rsidR="00D0255A" w14:paraId="63C16C9E" w14:textId="4CEEE5DF" w:rsidTr="00311B92">
        <w:tc>
          <w:tcPr>
            <w:tcW w:w="6379" w:type="dxa"/>
          </w:tcPr>
          <w:p w14:paraId="6F42F41B" w14:textId="77777777" w:rsidR="00312146" w:rsidRDefault="001166C6" w:rsidP="001C6C52">
            <w:pPr>
              <w:rPr>
                <w:rFonts w:ascii="Candara" w:hAnsi="Candara" w:cs="Times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Times"/>
                <w:color w:val="000000" w:themeColor="text1"/>
                <w:sz w:val="20"/>
                <w:szCs w:val="20"/>
              </w:rPr>
              <w:t>-Student</w:t>
            </w:r>
            <w:r w:rsidR="00312146">
              <w:rPr>
                <w:rFonts w:ascii="Candara" w:hAnsi="Candara" w:cs="Times"/>
                <w:color w:val="000000" w:themeColor="text1"/>
                <w:sz w:val="20"/>
                <w:szCs w:val="20"/>
              </w:rPr>
              <w:t>’s</w:t>
            </w:r>
            <w:r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understanding of knowledge</w:t>
            </w:r>
            <w:r w:rsid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, </w:t>
            </w:r>
            <w:r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>including relevant knowledge outside the</w:t>
            </w:r>
            <w:r w:rsid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>ir</w:t>
            </w:r>
            <w:r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discipline</w:t>
            </w:r>
            <w:r w:rsid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and field of study</w:t>
            </w:r>
            <w:r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>, and a critical awareness of current problems and/or new insights</w:t>
            </w:r>
            <w:r w:rsid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that are at</w:t>
            </w:r>
            <w:r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the forefront of their </w:t>
            </w:r>
            <w:r w:rsidR="001C6C52"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>discipline</w:t>
            </w:r>
            <w:r w:rsidR="001C6C52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5A34AF26" w14:textId="52E9D2A5" w:rsidR="001C6C52" w:rsidRPr="006D77FD" w:rsidRDefault="001C6C52" w:rsidP="001C6C52">
            <w:pPr>
              <w:rPr>
                <w:rFonts w:ascii="Candara" w:hAnsi="Candara" w:cs="Times"/>
                <w:b/>
                <w:color w:val="1A1A1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6AE451" w14:textId="77777777" w:rsidR="0050495E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7B1191BD" w14:textId="2AE86D81" w:rsidR="0050495E" w:rsidRPr="00732456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622" w:type="dxa"/>
          </w:tcPr>
          <w:p w14:paraId="6C110388" w14:textId="52FC9318" w:rsidR="0050495E" w:rsidRPr="00732456" w:rsidRDefault="0050495E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D0255A" w14:paraId="5D5AD730" w14:textId="77777777" w:rsidTr="00311B92">
        <w:tc>
          <w:tcPr>
            <w:tcW w:w="6379" w:type="dxa"/>
          </w:tcPr>
          <w:p w14:paraId="29450162" w14:textId="6F9B08F7" w:rsidR="001166C6" w:rsidRDefault="001166C6" w:rsidP="001166C6">
            <w:pPr>
              <w:rPr>
                <w:rFonts w:ascii="Candara" w:hAnsi="Candara" w:cs="Times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Times"/>
                <w:color w:val="000000" w:themeColor="text1"/>
                <w:sz w:val="20"/>
                <w:szCs w:val="20"/>
              </w:rPr>
              <w:t>-Student</w:t>
            </w:r>
            <w:r w:rsidR="0031214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’s </w:t>
            </w:r>
            <w:r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conceptual understanding of how established techniques of research and inquiry are used to </w:t>
            </w:r>
            <w:r w:rsidR="00532EAC">
              <w:rPr>
                <w:rFonts w:ascii="Candara" w:hAnsi="Candara" w:cs="Times"/>
                <w:color w:val="000000" w:themeColor="text1"/>
                <w:sz w:val="20"/>
                <w:szCs w:val="20"/>
              </w:rPr>
              <w:t>address</w:t>
            </w:r>
            <w:r w:rsidR="00532EAC"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complex issues</w:t>
            </w:r>
            <w:r w:rsidR="00532EAC">
              <w:rPr>
                <w:rFonts w:ascii="Candara" w:hAnsi="Candara" w:cs="Times"/>
                <w:color w:val="000000" w:themeColor="text1"/>
                <w:sz w:val="20"/>
                <w:szCs w:val="20"/>
              </w:rPr>
              <w:t>,</w:t>
            </w:r>
            <w:r w:rsidR="00532EAC"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</w:t>
            </w:r>
            <w:r w:rsidR="00532EAC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make informed </w:t>
            </w:r>
            <w:r w:rsidR="00532EAC"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>judgments</w:t>
            </w:r>
            <w:r w:rsidR="001F74ED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about </w:t>
            </w:r>
            <w:r w:rsidR="001F74ED" w:rsidRPr="00532EAC">
              <w:rPr>
                <w:rFonts w:ascii="Candara" w:hAnsi="Candara" w:cs="Times"/>
                <w:color w:val="000000" w:themeColor="text1"/>
                <w:sz w:val="20"/>
                <w:szCs w:val="20"/>
              </w:rPr>
              <w:t>current research and scholarship</w:t>
            </w:r>
            <w:r w:rsidR="00532EAC">
              <w:rPr>
                <w:rFonts w:ascii="Candara" w:hAnsi="Candara" w:cs="Times"/>
                <w:color w:val="000000" w:themeColor="text1"/>
                <w:sz w:val="20"/>
                <w:szCs w:val="20"/>
              </w:rPr>
              <w:t>,</w:t>
            </w:r>
            <w:r w:rsidR="00532EAC"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</w:t>
            </w:r>
            <w:r w:rsidR="00993BD2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and create original </w:t>
            </w:r>
            <w:r w:rsidRPr="001166C6">
              <w:rPr>
                <w:rFonts w:ascii="Candara" w:hAnsi="Candara" w:cs="Times"/>
                <w:color w:val="000000" w:themeColor="text1"/>
                <w:sz w:val="20"/>
                <w:szCs w:val="20"/>
              </w:rPr>
              <w:t>knowledge in the discipline</w:t>
            </w:r>
            <w:r w:rsidR="00287EDA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446B3E63" w14:textId="77777777" w:rsidR="0050495E" w:rsidRPr="006D77FD" w:rsidDel="0050495E" w:rsidRDefault="0050495E" w:rsidP="00287EDA">
            <w:pPr>
              <w:rPr>
                <w:rFonts w:ascii="Candara" w:hAnsi="Candara" w:cs="Times"/>
                <w:b/>
                <w:color w:val="1A1A1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452864" w14:textId="77777777" w:rsidR="0050495E" w:rsidRPr="00732456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622" w:type="dxa"/>
          </w:tcPr>
          <w:p w14:paraId="352B68A8" w14:textId="588E5AA7" w:rsidR="0050495E" w:rsidRPr="00732456" w:rsidRDefault="0050495E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D0255A" w14:paraId="2BEE1D1B" w14:textId="77777777" w:rsidTr="00311B92">
        <w:tc>
          <w:tcPr>
            <w:tcW w:w="6379" w:type="dxa"/>
          </w:tcPr>
          <w:p w14:paraId="4D409A52" w14:textId="7AC83867" w:rsidR="0050495E" w:rsidRDefault="00DB7948" w:rsidP="008C0D0C">
            <w:pPr>
              <w:rPr>
                <w:rFonts w:ascii="Candara" w:hAnsi="Candara" w:cs="Times"/>
                <w:color w:val="000000" w:themeColor="text1"/>
                <w:sz w:val="20"/>
                <w:szCs w:val="20"/>
              </w:rPr>
            </w:pPr>
            <w:r w:rsidRP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>Student’s c</w:t>
            </w:r>
            <w:r w:rsidR="001166C6" w:rsidRP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ompetence in the research process </w:t>
            </w:r>
            <w:r w:rsidRP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>as indicated by application of</w:t>
            </w:r>
            <w:r w:rsidR="001166C6" w:rsidRP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an existing body of knowledge in the critical analysis of a new question</w:t>
            </w:r>
            <w:r w:rsid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>,</w:t>
            </w:r>
            <w:r w:rsidR="001166C6" w:rsidRPr="00311B92">
              <w:rPr>
                <w:rFonts w:ascii="Candara" w:hAnsi="Candara" w:cs="Times"/>
                <w:color w:val="000000" w:themeColor="text1"/>
                <w:sz w:val="20"/>
                <w:szCs w:val="20"/>
              </w:rPr>
              <w:t xml:space="preserve"> or specific problem or issue </w:t>
            </w:r>
          </w:p>
          <w:p w14:paraId="73D05937" w14:textId="769BACC9" w:rsidR="001C6C52" w:rsidRPr="00E16959" w:rsidDel="0050495E" w:rsidRDefault="001C6C52" w:rsidP="008C0D0C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B7C42" w14:textId="77777777" w:rsidR="0050495E" w:rsidRPr="00732456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622" w:type="dxa"/>
          </w:tcPr>
          <w:p w14:paraId="3CDAAB65" w14:textId="77777777" w:rsidR="0050495E" w:rsidRPr="00732456" w:rsidRDefault="0050495E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D0255A" w14:paraId="234096F3" w14:textId="77777777" w:rsidTr="00311B92">
        <w:tc>
          <w:tcPr>
            <w:tcW w:w="6379" w:type="dxa"/>
          </w:tcPr>
          <w:p w14:paraId="0CA6F0A3" w14:textId="6E28CC6A" w:rsidR="00656CA8" w:rsidRDefault="001C6C52" w:rsidP="001F6F24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>
              <w:rPr>
                <w:rFonts w:ascii="Candara" w:hAnsi="Candara" w:cs="Times"/>
                <w:color w:val="1A1A1A"/>
                <w:sz w:val="20"/>
                <w:szCs w:val="20"/>
              </w:rPr>
              <w:t>Student’s appreciation</w:t>
            </w:r>
            <w:r w:rsidR="001166C6" w:rsidRPr="001166C6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of the complexity of knowledge</w:t>
            </w:r>
            <w:r>
              <w:rPr>
                <w:rFonts w:ascii="Candara" w:hAnsi="Candara" w:cs="Times"/>
                <w:color w:val="1A1A1A"/>
                <w:sz w:val="20"/>
                <w:szCs w:val="20"/>
              </w:rPr>
              <w:t>, limitations of one’s own work and discipline</w:t>
            </w:r>
            <w:r w:rsidR="001166C6" w:rsidRPr="001166C6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and potential contribution</w:t>
            </w:r>
            <w:r>
              <w:rPr>
                <w:rFonts w:ascii="Candara" w:hAnsi="Candara" w:cs="Times"/>
                <w:color w:val="1A1A1A"/>
                <w:sz w:val="20"/>
                <w:szCs w:val="20"/>
              </w:rPr>
              <w:t xml:space="preserve">s from </w:t>
            </w:r>
            <w:r w:rsidR="001166C6" w:rsidRPr="001166C6">
              <w:rPr>
                <w:rFonts w:ascii="Candara" w:hAnsi="Candara" w:cs="Times"/>
                <w:color w:val="1A1A1A"/>
                <w:sz w:val="20"/>
                <w:szCs w:val="20"/>
              </w:rPr>
              <w:t>other interpretations, methods, and disciplines</w:t>
            </w:r>
          </w:p>
          <w:p w14:paraId="4AFE2B7A" w14:textId="59006C55" w:rsidR="005D69A6" w:rsidRPr="001F6F24" w:rsidDel="0050495E" w:rsidRDefault="005D69A6" w:rsidP="001F6F24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6CEF3" w14:textId="77777777" w:rsidR="0050495E" w:rsidRPr="00732456" w:rsidRDefault="0050495E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622" w:type="dxa"/>
          </w:tcPr>
          <w:p w14:paraId="32CDFBC6" w14:textId="77777777" w:rsidR="0050495E" w:rsidRPr="00732456" w:rsidRDefault="0050495E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D0255A" w14:paraId="1176B52B" w14:textId="77777777" w:rsidTr="00311B92">
        <w:tc>
          <w:tcPr>
            <w:tcW w:w="6379" w:type="dxa"/>
          </w:tcPr>
          <w:p w14:paraId="4718E2B9" w14:textId="267DF244" w:rsidR="005D69A6" w:rsidRDefault="001166C6" w:rsidP="001166C6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 w:rsidRPr="001166C6">
              <w:rPr>
                <w:rFonts w:ascii="Candara" w:hAnsi="Candara" w:cs="Times"/>
                <w:color w:val="1A1A1A"/>
                <w:sz w:val="20"/>
                <w:szCs w:val="20"/>
              </w:rPr>
              <w:t xml:space="preserve">-Student’s ability to </w:t>
            </w:r>
            <w:r>
              <w:rPr>
                <w:rFonts w:ascii="Candara" w:hAnsi="Candara" w:cs="Times"/>
                <w:color w:val="1A1A1A"/>
                <w:sz w:val="20"/>
                <w:szCs w:val="20"/>
              </w:rPr>
              <w:t xml:space="preserve">clearly </w:t>
            </w:r>
            <w:r w:rsidRPr="001166C6">
              <w:rPr>
                <w:rFonts w:ascii="Candara" w:hAnsi="Candara" w:cs="Times"/>
                <w:color w:val="1A1A1A"/>
                <w:sz w:val="20"/>
                <w:szCs w:val="20"/>
              </w:rPr>
              <w:t xml:space="preserve">communicate information, </w:t>
            </w:r>
            <w:r w:rsidR="00A44B25">
              <w:rPr>
                <w:rFonts w:ascii="Candara" w:hAnsi="Candara" w:cs="Times"/>
                <w:color w:val="1A1A1A"/>
                <w:sz w:val="20"/>
                <w:szCs w:val="20"/>
              </w:rPr>
              <w:t xml:space="preserve">develop and support sustained </w:t>
            </w:r>
            <w:r w:rsidRPr="001166C6">
              <w:rPr>
                <w:rFonts w:ascii="Candara" w:hAnsi="Candara" w:cs="Times"/>
                <w:color w:val="1A1A1A"/>
                <w:sz w:val="20"/>
                <w:szCs w:val="20"/>
              </w:rPr>
              <w:t>arguments</w:t>
            </w:r>
            <w:r>
              <w:rPr>
                <w:rFonts w:ascii="Candara" w:hAnsi="Candara" w:cs="Times"/>
                <w:color w:val="1A1A1A"/>
                <w:sz w:val="20"/>
                <w:szCs w:val="20"/>
              </w:rPr>
              <w:t>,</w:t>
            </w:r>
            <w:r w:rsidRPr="001166C6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66C6">
              <w:rPr>
                <w:rFonts w:ascii="Candara" w:hAnsi="Candara" w:cs="Times"/>
                <w:color w:val="1A1A1A"/>
                <w:sz w:val="20"/>
                <w:szCs w:val="20"/>
              </w:rPr>
              <w:t>analyses</w:t>
            </w:r>
            <w:r>
              <w:rPr>
                <w:rFonts w:ascii="Candara" w:hAnsi="Candara" w:cs="Times"/>
                <w:color w:val="1A1A1A"/>
                <w:sz w:val="20"/>
                <w:szCs w:val="20"/>
              </w:rPr>
              <w:t xml:space="preserve"> or conclusions</w:t>
            </w:r>
            <w:r w:rsidRPr="001166C6">
              <w:rPr>
                <w:rFonts w:ascii="Candara" w:hAnsi="Candara" w:cs="Times"/>
                <w:color w:val="1A1A1A"/>
                <w:sz w:val="20"/>
                <w:szCs w:val="20"/>
              </w:rPr>
              <w:t xml:space="preserve"> in written and/or oral format </w:t>
            </w:r>
          </w:p>
        </w:tc>
        <w:tc>
          <w:tcPr>
            <w:tcW w:w="1134" w:type="dxa"/>
          </w:tcPr>
          <w:p w14:paraId="20BE9FA3" w14:textId="77777777" w:rsidR="00A72594" w:rsidRPr="00732456" w:rsidRDefault="00A72594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622" w:type="dxa"/>
          </w:tcPr>
          <w:p w14:paraId="4BFF052F" w14:textId="77777777" w:rsidR="00A72594" w:rsidRPr="00732456" w:rsidRDefault="00A72594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  <w:tr w:rsidR="004D1236" w14:paraId="5D4D319D" w14:textId="77777777" w:rsidTr="00311B92">
        <w:tc>
          <w:tcPr>
            <w:tcW w:w="6379" w:type="dxa"/>
          </w:tcPr>
          <w:p w14:paraId="1848F992" w14:textId="20E34D9B" w:rsidR="00656CA8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  <w:r w:rsidRPr="004D1236">
              <w:rPr>
                <w:rFonts w:ascii="Candara" w:hAnsi="Candara" w:cs="Times"/>
                <w:color w:val="1A1A1A"/>
                <w:sz w:val="20"/>
                <w:szCs w:val="20"/>
              </w:rPr>
              <w:t>-Student’s behaviour is consistent with academic integrity and social responsibility</w:t>
            </w:r>
          </w:p>
          <w:p w14:paraId="15D79D98" w14:textId="0BC59754" w:rsidR="00656CA8" w:rsidRDefault="00656CA8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364B3374" w14:textId="77777777" w:rsidR="00656CA8" w:rsidRDefault="00656CA8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38D54315" w14:textId="77777777" w:rsidR="004D1236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  <w:p w14:paraId="0949AC76" w14:textId="08356F0C" w:rsidR="004D1236" w:rsidRPr="00E16959" w:rsidRDefault="004D1236" w:rsidP="00416FCD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9CF81" w14:textId="77777777" w:rsidR="004D1236" w:rsidRPr="00732456" w:rsidRDefault="004D1236" w:rsidP="00B52AAA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  <w:tc>
          <w:tcPr>
            <w:tcW w:w="6622" w:type="dxa"/>
          </w:tcPr>
          <w:p w14:paraId="784A813E" w14:textId="77777777" w:rsidR="004D1236" w:rsidRPr="00732456" w:rsidRDefault="004D1236" w:rsidP="00253BB7">
            <w:pPr>
              <w:rPr>
                <w:rFonts w:ascii="Candara" w:hAnsi="Candara" w:cs="Times"/>
                <w:color w:val="1A1A1A"/>
                <w:sz w:val="20"/>
                <w:szCs w:val="20"/>
              </w:rPr>
            </w:pPr>
          </w:p>
        </w:tc>
      </w:tr>
    </w:tbl>
    <w:p w14:paraId="7B6D7898" w14:textId="77777777" w:rsidR="001326EA" w:rsidRDefault="001326EA" w:rsidP="004D1236">
      <w:pPr>
        <w:spacing w:after="60"/>
        <w:rPr>
          <w:rFonts w:ascii="Candara" w:hAnsi="Candara" w:cs="Times"/>
          <w:b/>
          <w:i/>
          <w:color w:val="1A1A1A"/>
          <w:szCs w:val="32"/>
        </w:rPr>
      </w:pPr>
    </w:p>
    <w:sectPr w:rsidR="001326EA" w:rsidSect="001E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DB7D" w14:textId="77777777" w:rsidR="00440DD1" w:rsidRDefault="00440DD1" w:rsidP="008D2B3E">
      <w:r>
        <w:separator/>
      </w:r>
    </w:p>
  </w:endnote>
  <w:endnote w:type="continuationSeparator" w:id="0">
    <w:p w14:paraId="650F94B7" w14:textId="77777777" w:rsidR="00440DD1" w:rsidRDefault="00440DD1" w:rsidP="008D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4F12" w14:textId="77777777" w:rsidR="008D2B3E" w:rsidRDefault="008D2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6432" w14:textId="77777777" w:rsidR="008D2B3E" w:rsidRDefault="008D2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8180" w14:textId="77777777" w:rsidR="008D2B3E" w:rsidRDefault="008D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DCAA" w14:textId="77777777" w:rsidR="00440DD1" w:rsidRDefault="00440DD1" w:rsidP="008D2B3E">
      <w:r>
        <w:separator/>
      </w:r>
    </w:p>
  </w:footnote>
  <w:footnote w:type="continuationSeparator" w:id="0">
    <w:p w14:paraId="2949505A" w14:textId="77777777" w:rsidR="00440DD1" w:rsidRDefault="00440DD1" w:rsidP="008D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DC96" w14:textId="77777777" w:rsidR="008D2B3E" w:rsidRDefault="008D2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5760" w14:textId="6D83DAFF" w:rsidR="008D2B3E" w:rsidRPr="008D2B3E" w:rsidRDefault="008D2B3E">
    <w:pPr>
      <w:pStyle w:val="Header"/>
      <w:rPr>
        <w:rFonts w:ascii="Candara" w:hAnsi="Candara"/>
        <w:i/>
        <w:color w:val="808080" w:themeColor="background1" w:themeShade="80"/>
        <w:sz w:val="22"/>
      </w:rPr>
    </w:pPr>
    <w:r>
      <w:rPr>
        <w:rFonts w:ascii="Candara" w:hAnsi="Candara"/>
        <w:i/>
        <w:color w:val="808080" w:themeColor="background1" w:themeShade="80"/>
        <w:sz w:val="22"/>
      </w:rPr>
      <w:tab/>
    </w:r>
    <w:r>
      <w:rPr>
        <w:rFonts w:ascii="Candara" w:hAnsi="Candara"/>
        <w:i/>
        <w:color w:val="808080" w:themeColor="background1" w:themeShade="80"/>
        <w:sz w:val="22"/>
      </w:rPr>
      <w:tab/>
      <w:t xml:space="preserve">                     </w:t>
    </w:r>
    <w:r w:rsidRPr="008D2B3E">
      <w:rPr>
        <w:rFonts w:ascii="Candara" w:hAnsi="Candara"/>
        <w:i/>
        <w:color w:val="808080" w:themeColor="background1" w:themeShade="80"/>
        <w:sz w:val="22"/>
      </w:rPr>
      <w:t xml:space="preserve">To be read in conjunction with </w:t>
    </w:r>
    <w:proofErr w:type="spellStart"/>
    <w:r w:rsidRPr="008D2B3E">
      <w:rPr>
        <w:rFonts w:ascii="Candara" w:hAnsi="Candara"/>
        <w:i/>
        <w:color w:val="808080" w:themeColor="background1" w:themeShade="80"/>
        <w:sz w:val="22"/>
      </w:rPr>
      <w:t>ABSc</w:t>
    </w:r>
    <w:proofErr w:type="spellEnd"/>
    <w:r w:rsidRPr="008D2B3E">
      <w:rPr>
        <w:rFonts w:ascii="Candara" w:hAnsi="Candara"/>
        <w:i/>
        <w:color w:val="808080" w:themeColor="background1" w:themeShade="80"/>
        <w:sz w:val="22"/>
      </w:rPr>
      <w:t xml:space="preserve"> QE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847A" w14:textId="77777777" w:rsidR="008D2B3E" w:rsidRDefault="008D2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E8B"/>
    <w:multiLevelType w:val="hybridMultilevel"/>
    <w:tmpl w:val="4EE6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7F77"/>
    <w:multiLevelType w:val="hybridMultilevel"/>
    <w:tmpl w:val="4BC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EC0"/>
    <w:multiLevelType w:val="hybridMultilevel"/>
    <w:tmpl w:val="4CCE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137E"/>
    <w:multiLevelType w:val="hybridMultilevel"/>
    <w:tmpl w:val="1D70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0B0"/>
    <w:multiLevelType w:val="hybridMultilevel"/>
    <w:tmpl w:val="F178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79EE"/>
    <w:multiLevelType w:val="hybridMultilevel"/>
    <w:tmpl w:val="555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7E30"/>
    <w:multiLevelType w:val="hybridMultilevel"/>
    <w:tmpl w:val="9DC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2004"/>
    <w:multiLevelType w:val="hybridMultilevel"/>
    <w:tmpl w:val="07BC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0C"/>
    <w:rsid w:val="0000124E"/>
    <w:rsid w:val="0005241B"/>
    <w:rsid w:val="000B143D"/>
    <w:rsid w:val="000B41AB"/>
    <w:rsid w:val="000D2263"/>
    <w:rsid w:val="000F09FB"/>
    <w:rsid w:val="000F0A82"/>
    <w:rsid w:val="000F250F"/>
    <w:rsid w:val="001166C6"/>
    <w:rsid w:val="001169C8"/>
    <w:rsid w:val="00120009"/>
    <w:rsid w:val="001326EA"/>
    <w:rsid w:val="001825F7"/>
    <w:rsid w:val="00194FCE"/>
    <w:rsid w:val="001A4A71"/>
    <w:rsid w:val="001C4D52"/>
    <w:rsid w:val="001C6C52"/>
    <w:rsid w:val="001D7C87"/>
    <w:rsid w:val="001E296C"/>
    <w:rsid w:val="001E61F1"/>
    <w:rsid w:val="001E6665"/>
    <w:rsid w:val="001F6F24"/>
    <w:rsid w:val="001F74ED"/>
    <w:rsid w:val="00207B6F"/>
    <w:rsid w:val="002246D8"/>
    <w:rsid w:val="00253BB7"/>
    <w:rsid w:val="00255E9D"/>
    <w:rsid w:val="00287EDA"/>
    <w:rsid w:val="002F60B4"/>
    <w:rsid w:val="00311B92"/>
    <w:rsid w:val="00312146"/>
    <w:rsid w:val="00347036"/>
    <w:rsid w:val="003B74E8"/>
    <w:rsid w:val="00406B61"/>
    <w:rsid w:val="00411B9A"/>
    <w:rsid w:val="00413961"/>
    <w:rsid w:val="0041474B"/>
    <w:rsid w:val="00416FCD"/>
    <w:rsid w:val="00440DD1"/>
    <w:rsid w:val="004B3E82"/>
    <w:rsid w:val="004D1236"/>
    <w:rsid w:val="004F381C"/>
    <w:rsid w:val="0050495E"/>
    <w:rsid w:val="0052586B"/>
    <w:rsid w:val="00532EAC"/>
    <w:rsid w:val="0055364B"/>
    <w:rsid w:val="005670D4"/>
    <w:rsid w:val="0057286D"/>
    <w:rsid w:val="00596166"/>
    <w:rsid w:val="005C1AF6"/>
    <w:rsid w:val="005D0A7C"/>
    <w:rsid w:val="005D69A6"/>
    <w:rsid w:val="005F285B"/>
    <w:rsid w:val="00607870"/>
    <w:rsid w:val="006122B7"/>
    <w:rsid w:val="00650076"/>
    <w:rsid w:val="0065112B"/>
    <w:rsid w:val="00656CA8"/>
    <w:rsid w:val="006A59BD"/>
    <w:rsid w:val="006D77FD"/>
    <w:rsid w:val="006E4645"/>
    <w:rsid w:val="007000C2"/>
    <w:rsid w:val="00720D39"/>
    <w:rsid w:val="00725285"/>
    <w:rsid w:val="00732456"/>
    <w:rsid w:val="0076234F"/>
    <w:rsid w:val="007741F9"/>
    <w:rsid w:val="007A6D3D"/>
    <w:rsid w:val="007E07F6"/>
    <w:rsid w:val="007F7C68"/>
    <w:rsid w:val="00806800"/>
    <w:rsid w:val="008C0D0C"/>
    <w:rsid w:val="008D2B3E"/>
    <w:rsid w:val="008E46F7"/>
    <w:rsid w:val="009453BD"/>
    <w:rsid w:val="0097673A"/>
    <w:rsid w:val="00993BD2"/>
    <w:rsid w:val="00A211EA"/>
    <w:rsid w:val="00A44B25"/>
    <w:rsid w:val="00A557EA"/>
    <w:rsid w:val="00A72594"/>
    <w:rsid w:val="00A7477C"/>
    <w:rsid w:val="00B22493"/>
    <w:rsid w:val="00B23E89"/>
    <w:rsid w:val="00B43968"/>
    <w:rsid w:val="00B5288D"/>
    <w:rsid w:val="00B52AAA"/>
    <w:rsid w:val="00B5785E"/>
    <w:rsid w:val="00C00D0C"/>
    <w:rsid w:val="00C14FE9"/>
    <w:rsid w:val="00C245C0"/>
    <w:rsid w:val="00C4394D"/>
    <w:rsid w:val="00C605A4"/>
    <w:rsid w:val="00C66831"/>
    <w:rsid w:val="00CD3572"/>
    <w:rsid w:val="00CD4043"/>
    <w:rsid w:val="00CD7F70"/>
    <w:rsid w:val="00D0255A"/>
    <w:rsid w:val="00D03AD1"/>
    <w:rsid w:val="00D31774"/>
    <w:rsid w:val="00D63206"/>
    <w:rsid w:val="00D67BC8"/>
    <w:rsid w:val="00DA2BAD"/>
    <w:rsid w:val="00DB7948"/>
    <w:rsid w:val="00E12DD9"/>
    <w:rsid w:val="00E16959"/>
    <w:rsid w:val="00E3176F"/>
    <w:rsid w:val="00EB0E21"/>
    <w:rsid w:val="00EB407D"/>
    <w:rsid w:val="00EE4E40"/>
    <w:rsid w:val="00F00DD7"/>
    <w:rsid w:val="00F37FFC"/>
    <w:rsid w:val="00F8357D"/>
    <w:rsid w:val="00FB614A"/>
    <w:rsid w:val="00FF2401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407A"/>
  <w15:docId w15:val="{3E374090-E89C-2D47-A335-C8316AA7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D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7E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7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B3E"/>
  </w:style>
  <w:style w:type="paragraph" w:styleId="Footer">
    <w:name w:val="footer"/>
    <w:basedOn w:val="Normal"/>
    <w:link w:val="FooterChar"/>
    <w:uiPriority w:val="99"/>
    <w:unhideWhenUsed/>
    <w:rsid w:val="008D2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3E"/>
  </w:style>
  <w:style w:type="character" w:styleId="CommentReference">
    <w:name w:val="annotation reference"/>
    <w:basedOn w:val="DefaultParagraphFont"/>
    <w:uiPriority w:val="99"/>
    <w:semiHidden/>
    <w:unhideWhenUsed/>
    <w:rsid w:val="000F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4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ucqa.ca/framework/appendix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Mason</dc:creator>
  <cp:keywords/>
  <dc:description/>
  <cp:lastModifiedBy>Microsoft Office User</cp:lastModifiedBy>
  <cp:revision>10</cp:revision>
  <cp:lastPrinted>2019-07-01T14:55:00Z</cp:lastPrinted>
  <dcterms:created xsi:type="dcterms:W3CDTF">2019-08-15T09:03:00Z</dcterms:created>
  <dcterms:modified xsi:type="dcterms:W3CDTF">2019-08-15T20:41:00Z</dcterms:modified>
</cp:coreProperties>
</file>